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8BC" w:rsidP="00AD0795" w:rsidRDefault="00FD48BC" w14:paraId="5CCC2AA5" w14:textId="179F0446">
      <w:pPr>
        <w:jc w:val="left"/>
        <w:rPr>
          <w:b/>
          <w:bCs/>
          <w:sz w:val="24"/>
          <w:szCs w:val="28"/>
        </w:rPr>
      </w:pPr>
      <w:r>
        <w:rPr>
          <w:noProof/>
        </w:rPr>
        <mc:AlternateContent>
          <mc:Choice Requires="wps">
            <w:drawing>
              <wp:anchor distT="0" distB="0" distL="114300" distR="114300" simplePos="0" relativeHeight="251658242" behindDoc="0" locked="0" layoutInCell="1" allowOverlap="1" wp14:editId="6C1C8153" wp14:anchorId="7BAAB394">
                <wp:simplePos x="0" y="0"/>
                <wp:positionH relativeFrom="column">
                  <wp:posOffset>3449420</wp:posOffset>
                </wp:positionH>
                <wp:positionV relativeFrom="paragraph">
                  <wp:posOffset>-418532</wp:posOffset>
                </wp:positionV>
                <wp:extent cx="3109595" cy="276726"/>
                <wp:effectExtent l="19050" t="19050" r="14605" b="28575"/>
                <wp:wrapNone/>
                <wp:docPr id="2" name="Rectangle 2"/>
                <wp:cNvGraphicFramePr/>
                <a:graphic xmlns:a="http://schemas.openxmlformats.org/drawingml/2006/main">
                  <a:graphicData uri="http://schemas.microsoft.com/office/word/2010/wordprocessingShape">
                    <wps:wsp>
                      <wps:cNvSpPr/>
                      <wps:spPr>
                        <a:xfrm>
                          <a:off x="0" y="0"/>
                          <a:ext cx="3109595" cy="276726"/>
                        </a:xfrm>
                        <a:prstGeom prst="rect">
                          <a:avLst/>
                        </a:prstGeom>
                        <a:solidFill>
                          <a:srgbClr val="142440"/>
                        </a:solidFill>
                        <a:ln w="28575">
                          <a:solidFill>
                            <a:srgbClr val="1424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11D649">
              <v:rect id="Rectangle 2" style="position:absolute;margin-left:271.6pt;margin-top:-32.95pt;width:244.85pt;height:2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42440" strokecolor="#142440" strokeweight="2.25pt" w14:anchorId="65146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">
                <v:stroke endcap="round"/>
              </v:rect>
            </w:pict>
          </mc:Fallback>
        </mc:AlternateContent>
      </w:r>
      <w:r w:rsidRPr="00FD48BC">
        <w:rPr>
          <w:b/>
          <w:bCs/>
          <w:noProof/>
          <w:sz w:val="24"/>
          <w:szCs w:val="28"/>
        </w:rPr>
        <mc:AlternateContent>
          <mc:Choice Requires="wps">
            <w:drawing>
              <wp:anchor distT="45720" distB="45720" distL="114300" distR="114300" simplePos="0" relativeHeight="251658240" behindDoc="0" locked="0" layoutInCell="1" allowOverlap="1" wp14:editId="0C95956D" wp14:anchorId="083509D8">
                <wp:simplePos x="0" y="0"/>
                <wp:positionH relativeFrom="column">
                  <wp:posOffset>3449420</wp:posOffset>
                </wp:positionH>
                <wp:positionV relativeFrom="paragraph">
                  <wp:posOffset>-141805</wp:posOffset>
                </wp:positionV>
                <wp:extent cx="3109795" cy="1027698"/>
                <wp:effectExtent l="19050" t="19050" r="146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795" cy="1027698"/>
                        </a:xfrm>
                        <a:prstGeom prst="rect">
                          <a:avLst/>
                        </a:prstGeom>
                        <a:noFill/>
                        <a:ln w="28575">
                          <a:solidFill>
                            <a:srgbClr val="142440"/>
                          </a:solidFill>
                          <a:miter lim="800000"/>
                          <a:headEnd/>
                          <a:tailEnd/>
                        </a:ln>
                      </wps:spPr>
                      <wps:txbx>
                        <w:txbxContent>
                          <w:p w:rsidR="00FD48BC" w:rsidP="00E1001A" w:rsidRDefault="00E1001A" w14:paraId="72B5CD9C" w14:textId="2E8755D5">
                            <w:pPr>
                              <w:jc w:val="left"/>
                            </w:pPr>
                            <w:r>
                              <w:rPr>
                                <w:b/>
                                <w:bCs/>
                                <w:color w:val="142440"/>
                                <w:sz w:val="32"/>
                                <w:szCs w:val="36"/>
                              </w:rPr>
                              <w:t xml:space="preserve">Partner Annual Monitoring </w:t>
                            </w:r>
                            <w:r w:rsidR="00873A82">
                              <w:rPr>
                                <w:b/>
                                <w:bCs/>
                                <w:color w:val="142440"/>
                                <w:sz w:val="32"/>
                                <w:szCs w:val="36"/>
                              </w:rPr>
                              <w:t xml:space="preserve">and </w:t>
                            </w:r>
                            <w:r>
                              <w:rPr>
                                <w:b/>
                                <w:bCs/>
                                <w:color w:val="142440"/>
                                <w:sz w:val="32"/>
                                <w:szCs w:val="36"/>
                              </w:rPr>
                              <w:t>Review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9328A1">
              <v:shapetype id="_x0000_t202" coordsize="21600,21600" o:spt="202" path="m,l,21600r21600,l21600,xe" w14:anchorId="083509D8">
                <v:stroke joinstyle="miter"/>
                <v:path gradientshapeok="t" o:connecttype="rect"/>
              </v:shapetype>
              <v:shape id="Text Box 2" style="position:absolute;margin-left:271.6pt;margin-top:-11.15pt;width:244.8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color="#1424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">
                <v:textbox>
                  <w:txbxContent>
                    <w:p w:rsidR="00FD48BC" w:rsidP="00E1001A" w:rsidRDefault="00E1001A" w14:paraId="6A8A47B8" w14:textId="2E8755D5">
                      <w:pPr>
                        <w:jc w:val="left"/>
                      </w:pPr>
                      <w:r>
                        <w:rPr>
                          <w:b/>
                          <w:bCs/>
                          <w:color w:val="142440"/>
                          <w:sz w:val="32"/>
                          <w:szCs w:val="36"/>
                        </w:rPr>
                        <w:t xml:space="preserve">Partner Annual Monitoring </w:t>
                      </w:r>
                      <w:r w:rsidR="00873A82">
                        <w:rPr>
                          <w:b/>
                          <w:bCs/>
                          <w:color w:val="142440"/>
                          <w:sz w:val="32"/>
                          <w:szCs w:val="36"/>
                        </w:rPr>
                        <w:t xml:space="preserve">and </w:t>
                      </w:r>
                      <w:r>
                        <w:rPr>
                          <w:b/>
                          <w:bCs/>
                          <w:color w:val="142440"/>
                          <w:sz w:val="32"/>
                          <w:szCs w:val="36"/>
                        </w:rPr>
                        <w:t>Review Policy</w:t>
                      </w:r>
                    </w:p>
                  </w:txbxContent>
                </v:textbox>
              </v:shape>
            </w:pict>
          </mc:Fallback>
        </mc:AlternateContent>
      </w:r>
      <w:r>
        <w:rPr>
          <w:noProof/>
        </w:rPr>
        <w:drawing>
          <wp:anchor distT="0" distB="0" distL="114300" distR="114300" simplePos="0" relativeHeight="251658241" behindDoc="0" locked="0" layoutInCell="1" allowOverlap="1" wp14:editId="7C4CE7A2" wp14:anchorId="365FD3CF">
            <wp:simplePos x="0" y="0"/>
            <wp:positionH relativeFrom="column">
              <wp:posOffset>-657225</wp:posOffset>
            </wp:positionH>
            <wp:positionV relativeFrom="paragraph">
              <wp:posOffset>-581894</wp:posOffset>
            </wp:positionV>
            <wp:extent cx="3907971" cy="1524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7971" cy="152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8BC">
        <w:rPr>
          <w:b/>
          <w:bCs/>
          <w:noProof/>
          <w:sz w:val="24"/>
          <w:szCs w:val="28"/>
        </w:rPr>
        <mc:AlternateContent>
          <mc:Choice Requires="wps">
            <w:drawing>
              <wp:anchor distT="45720" distB="45720" distL="114300" distR="114300" simplePos="0" relativeHeight="251658243" behindDoc="0" locked="0" layoutInCell="1" allowOverlap="1" wp14:editId="1EA01A36" wp14:anchorId="35B153B4">
                <wp:simplePos x="0" y="0"/>
                <wp:positionH relativeFrom="column">
                  <wp:posOffset>3544570</wp:posOffset>
                </wp:positionH>
                <wp:positionV relativeFrom="paragraph">
                  <wp:posOffset>-446071</wp:posOffset>
                </wp:positionV>
                <wp:extent cx="236093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FD48BC" w:rsidR="00FD48BC" w:rsidP="0023605D" w:rsidRDefault="00247261" w14:paraId="5F08704E" w14:textId="69BA5189">
                            <w:pPr>
                              <w:shd w:val="clear" w:color="auto" w:fill="142440"/>
                              <w:rPr>
                                <w:b/>
                                <w:bCs/>
                                <w:color w:val="FFFFFF" w:themeColor="background1"/>
                                <w:sz w:val="24"/>
                                <w:szCs w:val="24"/>
                              </w:rPr>
                            </w:pPr>
                            <w:r>
                              <w:rPr>
                                <w:b/>
                                <w:bCs/>
                                <w:color w:val="FFFFFF" w:themeColor="background1"/>
                                <w:sz w:val="24"/>
                                <w:szCs w:val="24"/>
                              </w:rPr>
                              <w:t>Quality Assurance</w:t>
                            </w:r>
                            <w:r w:rsidRPr="00FD48BC" w:rsidR="00FD48BC">
                              <w:rPr>
                                <w:b/>
                                <w:bCs/>
                                <w:color w:val="FFFFFF" w:themeColor="background1"/>
                                <w:sz w:val="24"/>
                                <w:szCs w:val="24"/>
                              </w:rPr>
                              <w:t xml:space="preserve"> Policy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2C26D4C8">
              <v:shape id="_x0000_s1027" style="position:absolute;margin-left:279.1pt;margin-top:-35.1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" w14:anchorId="35B153B4">
                <v:textbox style="mso-fit-shape-to-text:t">
                  <w:txbxContent>
                    <w:p w:rsidRPr="00FD48BC" w:rsidR="00FD48BC" w:rsidP="0023605D" w:rsidRDefault="00247261" w14:paraId="5B9E5DD2" w14:textId="69BA5189">
                      <w:pPr>
                        <w:shd w:val="clear" w:color="auto" w:fill="142440"/>
                        <w:rPr>
                          <w:b/>
                          <w:bCs/>
                          <w:color w:val="FFFFFF" w:themeColor="background1"/>
                          <w:sz w:val="24"/>
                          <w:szCs w:val="24"/>
                        </w:rPr>
                      </w:pPr>
                      <w:r>
                        <w:rPr>
                          <w:b/>
                          <w:bCs/>
                          <w:color w:val="FFFFFF" w:themeColor="background1"/>
                          <w:sz w:val="24"/>
                          <w:szCs w:val="24"/>
                        </w:rPr>
                        <w:t>Quality Assurance</w:t>
                      </w:r>
                      <w:r w:rsidRPr="00FD48BC" w:rsidR="00FD48BC">
                        <w:rPr>
                          <w:b/>
                          <w:bCs/>
                          <w:color w:val="FFFFFF" w:themeColor="background1"/>
                          <w:sz w:val="24"/>
                          <w:szCs w:val="24"/>
                        </w:rPr>
                        <w:t xml:space="preserve"> Policy</w:t>
                      </w:r>
                    </w:p>
                  </w:txbxContent>
                </v:textbox>
              </v:shape>
            </w:pict>
          </mc:Fallback>
        </mc:AlternateContent>
      </w:r>
    </w:p>
    <w:p w:rsidR="00FD48BC" w:rsidP="00AD0795" w:rsidRDefault="00FD48BC" w14:paraId="7CE5FDCD" w14:textId="21D32777">
      <w:pPr>
        <w:jc w:val="left"/>
        <w:rPr>
          <w:b/>
          <w:bCs/>
          <w:sz w:val="24"/>
          <w:szCs w:val="28"/>
        </w:rPr>
      </w:pPr>
    </w:p>
    <w:p w:rsidR="005A2EBA" w:rsidP="00AD0795" w:rsidRDefault="005A2EBA" w14:paraId="4163FF41" w14:textId="59832086">
      <w:pPr>
        <w:jc w:val="left"/>
        <w:rPr>
          <w:b/>
          <w:bCs/>
          <w:sz w:val="24"/>
          <w:szCs w:val="28"/>
        </w:rPr>
      </w:pPr>
    </w:p>
    <w:p w:rsidR="00FD48BC" w:rsidP="00AD0795" w:rsidRDefault="00FD48BC" w14:paraId="5A5D0E9B" w14:textId="7958C3D4">
      <w:pPr>
        <w:jc w:val="left"/>
        <w:rPr>
          <w:b/>
          <w:bCs/>
          <w:sz w:val="24"/>
          <w:szCs w:val="28"/>
        </w:rPr>
      </w:pPr>
    </w:p>
    <w:p w:rsidR="00FD48BC" w:rsidP="00AD0795" w:rsidRDefault="00FD48BC" w14:paraId="6D68C47F" w14:textId="73250684">
      <w:pPr>
        <w:jc w:val="left"/>
        <w:rPr>
          <w:b/>
          <w:bCs/>
          <w:sz w:val="24"/>
          <w:szCs w:val="28"/>
        </w:rPr>
      </w:pPr>
    </w:p>
    <w:p w:rsidR="005A2EBA" w:rsidP="00AD0795" w:rsidRDefault="005A2EBA" w14:paraId="36417FCF" w14:textId="5A7AF664">
      <w:pPr>
        <w:jc w:val="left"/>
        <w:rPr>
          <w:b/>
          <w:bCs/>
          <w:sz w:val="24"/>
          <w:szCs w:val="28"/>
        </w:rPr>
      </w:pPr>
    </w:p>
    <w:p w:rsidR="00983BB7" w:rsidP="00AD0795" w:rsidRDefault="00983BB7" w14:paraId="6644ADA3" w14:textId="77777777">
      <w:pPr>
        <w:jc w:val="left"/>
        <w:rPr>
          <w:b/>
          <w:bCs/>
          <w:color w:val="FFFFFF" w:themeColor="background1"/>
          <w:sz w:val="22"/>
        </w:rPr>
      </w:pPr>
    </w:p>
    <w:p w:rsidRPr="00E1001A" w:rsidR="005A2EBA" w:rsidP="00AD0795" w:rsidRDefault="00E1001A" w14:paraId="09D0F1EF" w14:textId="266405F1">
      <w:pPr>
        <w:shd w:val="clear" w:color="auto" w:fill="142440"/>
        <w:jc w:val="left"/>
        <w:rPr>
          <w:b/>
          <w:bCs/>
          <w:color w:val="FFFFFF" w:themeColor="background1"/>
          <w:sz w:val="22"/>
        </w:rPr>
      </w:pPr>
      <w:r w:rsidRPr="00E1001A">
        <w:rPr>
          <w:b/>
          <w:bCs/>
          <w:color w:val="FFFFFF" w:themeColor="background1"/>
          <w:sz w:val="22"/>
        </w:rPr>
        <w:t>Purpose</w:t>
      </w:r>
    </w:p>
    <w:p w:rsidRPr="00E1001A" w:rsidR="005A2EBA" w:rsidP="00AD0795" w:rsidRDefault="005A2EBA" w14:paraId="3200BA34" w14:textId="33D73543">
      <w:pPr>
        <w:jc w:val="left"/>
        <w:rPr>
          <w:sz w:val="22"/>
        </w:rPr>
      </w:pPr>
    </w:p>
    <w:p w:rsidRPr="00E1001A" w:rsidR="00E1001A" w:rsidP="00AD0795" w:rsidRDefault="00E1001A" w14:paraId="02FFD85D" w14:textId="2DA4A512">
      <w:pPr>
        <w:jc w:val="left"/>
        <w:rPr>
          <w:sz w:val="22"/>
        </w:rPr>
      </w:pPr>
      <w:r w:rsidRPr="00E1001A">
        <w:rPr>
          <w:sz w:val="22"/>
        </w:rPr>
        <w:t>This policy outlines and define the roles, responsibilities and timelines associated with the Partner Annual Monitoring and Review (PAMR) process.</w:t>
      </w:r>
    </w:p>
    <w:p w:rsidRPr="00E1001A" w:rsidR="00E1001A" w:rsidP="00AD0795" w:rsidRDefault="00E1001A" w14:paraId="2C1C2993" w14:textId="77777777">
      <w:pPr>
        <w:jc w:val="left"/>
        <w:rPr>
          <w:sz w:val="22"/>
        </w:rPr>
      </w:pPr>
    </w:p>
    <w:p w:rsidRPr="00E1001A" w:rsidR="00E1001A" w:rsidP="00AD0795" w:rsidRDefault="00E1001A" w14:paraId="4F73B250" w14:textId="18F489AC">
      <w:pPr>
        <w:jc w:val="left"/>
        <w:rPr>
          <w:sz w:val="22"/>
        </w:rPr>
      </w:pPr>
      <w:r w:rsidRPr="00E1001A">
        <w:rPr>
          <w:sz w:val="22"/>
        </w:rPr>
        <w:t>The UK Quality Code for Higher Education identifies the following core expectations for quality and standards:</w:t>
      </w:r>
      <w:r w:rsidR="00873A82">
        <w:rPr>
          <w:sz w:val="22"/>
        </w:rPr>
        <w:br/>
      </w:r>
    </w:p>
    <w:p w:rsidRPr="00E1001A" w:rsidR="00E1001A" w:rsidP="00AD0795" w:rsidRDefault="00E1001A" w14:paraId="248C839A" w14:textId="77777777">
      <w:pPr>
        <w:pStyle w:val="ListParagraph"/>
        <w:numPr>
          <w:ilvl w:val="0"/>
          <w:numId w:val="13"/>
        </w:numPr>
        <w:jc w:val="left"/>
        <w:rPr>
          <w:i/>
          <w:iCs/>
          <w:sz w:val="22"/>
        </w:rPr>
      </w:pPr>
      <w:r w:rsidRPr="00E1001A">
        <w:rPr>
          <w:i/>
          <w:iCs/>
          <w:sz w:val="22"/>
        </w:rPr>
        <w:t>‘Where a provider works in partnership with other organisations it has in place effective arrangements to ensure that the standards of its awards are credible and secure irrespective of where or how courses are delivered or who delivers them’</w:t>
      </w:r>
    </w:p>
    <w:p w:rsidRPr="00E1001A" w:rsidR="00E1001A" w:rsidP="00AD0795" w:rsidRDefault="00E1001A" w14:paraId="3DA16AEF" w14:textId="77777777">
      <w:pPr>
        <w:pStyle w:val="ListParagraph"/>
        <w:numPr>
          <w:ilvl w:val="0"/>
          <w:numId w:val="13"/>
        </w:numPr>
        <w:jc w:val="left"/>
        <w:rPr>
          <w:i/>
          <w:iCs/>
          <w:sz w:val="22"/>
        </w:rPr>
      </w:pPr>
      <w:r w:rsidRPr="00E1001A">
        <w:rPr>
          <w:i/>
          <w:iCs/>
          <w:sz w:val="22"/>
        </w:rPr>
        <w:t>‘Where a provider works in partnership with other organisations it has in place effective arrangements to ensure that the academic experience is high quality irrespective of where or how courses are delivered or who delivers them’</w:t>
      </w:r>
    </w:p>
    <w:p w:rsidRPr="00E1001A" w:rsidR="00E1001A" w:rsidP="00AD0795" w:rsidRDefault="00E1001A" w14:paraId="7490314E" w14:textId="77777777">
      <w:pPr>
        <w:jc w:val="left"/>
        <w:rPr>
          <w:sz w:val="22"/>
        </w:rPr>
      </w:pPr>
    </w:p>
    <w:p w:rsidR="00E1001A" w:rsidP="00AD0795" w:rsidRDefault="00E1001A" w14:paraId="5AC07F69" w14:textId="61A4D0D5">
      <w:pPr>
        <w:jc w:val="left"/>
        <w:rPr>
          <w:sz w:val="22"/>
        </w:rPr>
      </w:pPr>
      <w:r w:rsidRPr="00E1001A">
        <w:rPr>
          <w:sz w:val="22"/>
        </w:rPr>
        <w:t>This policy has been developed after careful consideration of the UK Quality Code for Higher Education and is designed to ensure the University complies and excels with these core practices.</w:t>
      </w:r>
    </w:p>
    <w:p w:rsidR="0005660F" w:rsidP="00AD0795" w:rsidRDefault="0005660F" w14:paraId="0AEC7272" w14:textId="2BEF2494">
      <w:pPr>
        <w:jc w:val="left"/>
        <w:rPr>
          <w:sz w:val="22"/>
        </w:rPr>
      </w:pPr>
    </w:p>
    <w:p w:rsidRPr="00E1001A" w:rsidR="0005660F" w:rsidP="00AD0795" w:rsidRDefault="0005660F" w14:paraId="105B1F34" w14:textId="38D2EC5C">
      <w:pPr>
        <w:jc w:val="left"/>
        <w:rPr>
          <w:sz w:val="22"/>
        </w:rPr>
      </w:pPr>
      <w:r>
        <w:rPr>
          <w:sz w:val="22"/>
        </w:rPr>
        <w:t>A glossary, defining terms used in this document, can be found in Appendix 1.</w:t>
      </w:r>
    </w:p>
    <w:p w:rsidRPr="00E1001A" w:rsidR="00F529B6" w:rsidP="00AD0795" w:rsidRDefault="00F529B6" w14:paraId="36546A51" w14:textId="77777777">
      <w:pPr>
        <w:jc w:val="left"/>
        <w:rPr>
          <w:sz w:val="22"/>
        </w:rPr>
      </w:pPr>
    </w:p>
    <w:p w:rsidRPr="00E1001A" w:rsidR="009417B5" w:rsidP="00AD0795" w:rsidRDefault="00E1001A" w14:paraId="22E46C71" w14:textId="4760D1F9">
      <w:pPr>
        <w:shd w:val="clear" w:color="auto" w:fill="142440"/>
        <w:jc w:val="left"/>
        <w:rPr>
          <w:b/>
          <w:bCs/>
          <w:sz w:val="22"/>
        </w:rPr>
      </w:pPr>
      <w:r w:rsidRPr="00E1001A">
        <w:rPr>
          <w:b/>
          <w:bCs/>
          <w:sz w:val="22"/>
        </w:rPr>
        <w:t>Scope</w:t>
      </w:r>
    </w:p>
    <w:p w:rsidRPr="00E1001A" w:rsidR="00E1001A" w:rsidP="00AD0795" w:rsidRDefault="00E1001A" w14:paraId="45A0BAB9" w14:textId="77777777">
      <w:pPr>
        <w:jc w:val="left"/>
        <w:rPr>
          <w:sz w:val="22"/>
        </w:rPr>
      </w:pPr>
    </w:p>
    <w:p w:rsidRPr="00E1001A" w:rsidR="00E1001A" w:rsidP="00AD0795" w:rsidRDefault="00E1001A" w14:paraId="04360631" w14:textId="22ACE2AB">
      <w:pPr>
        <w:jc w:val="left"/>
        <w:rPr>
          <w:sz w:val="22"/>
        </w:rPr>
      </w:pPr>
      <w:r w:rsidRPr="00E1001A">
        <w:rPr>
          <w:sz w:val="22"/>
        </w:rPr>
        <w:t xml:space="preserve">This policy applies to </w:t>
      </w:r>
      <w:r w:rsidRPr="00E1001A" w:rsidR="00620BCD">
        <w:rPr>
          <w:sz w:val="22"/>
        </w:rPr>
        <w:t>Heriot</w:t>
      </w:r>
      <w:r w:rsidR="00923704">
        <w:rPr>
          <w:sz w:val="22"/>
        </w:rPr>
        <w:t>-</w:t>
      </w:r>
      <w:r w:rsidRPr="00E1001A" w:rsidR="00620BCD">
        <w:rPr>
          <w:sz w:val="22"/>
        </w:rPr>
        <w:t>Watt University</w:t>
      </w:r>
      <w:r w:rsidR="00D2215F">
        <w:rPr>
          <w:sz w:val="22"/>
        </w:rPr>
        <w:t xml:space="preserve"> and </w:t>
      </w:r>
      <w:r w:rsidRPr="008353FF" w:rsidR="00D2215F">
        <w:rPr>
          <w:sz w:val="22"/>
        </w:rPr>
        <w:t xml:space="preserve">its </w:t>
      </w:r>
      <w:r w:rsidRPr="008353FF" w:rsidR="0012463C">
        <w:rPr>
          <w:sz w:val="22"/>
        </w:rPr>
        <w:t xml:space="preserve">Delivery Partners, </w:t>
      </w:r>
      <w:r w:rsidRPr="008353FF">
        <w:rPr>
          <w:sz w:val="22"/>
        </w:rPr>
        <w:t xml:space="preserve">Approved </w:t>
      </w:r>
      <w:r w:rsidRPr="00E1001A">
        <w:rPr>
          <w:sz w:val="22"/>
        </w:rPr>
        <w:t>Learning Partners and Joint Collaborative Partners.</w:t>
      </w:r>
    </w:p>
    <w:p w:rsidRPr="00E1001A" w:rsidR="00E1001A" w:rsidP="00AD0795" w:rsidRDefault="00E1001A" w14:paraId="5E19C97A" w14:textId="77777777">
      <w:pPr>
        <w:jc w:val="left"/>
        <w:rPr>
          <w:sz w:val="22"/>
        </w:rPr>
      </w:pPr>
    </w:p>
    <w:p w:rsidRPr="00E1001A" w:rsidR="00E1001A" w:rsidP="00AD0795" w:rsidRDefault="00E1001A" w14:paraId="228A5DC5" w14:textId="5097DDC0">
      <w:pPr>
        <w:shd w:val="clear" w:color="auto" w:fill="142440"/>
        <w:jc w:val="left"/>
        <w:rPr>
          <w:b/>
          <w:bCs/>
          <w:sz w:val="22"/>
        </w:rPr>
      </w:pPr>
      <w:r w:rsidRPr="00E1001A">
        <w:rPr>
          <w:b/>
          <w:bCs/>
          <w:sz w:val="22"/>
        </w:rPr>
        <w:t>1.</w:t>
      </w:r>
      <w:r w:rsidRPr="00E1001A">
        <w:rPr>
          <w:b/>
          <w:bCs/>
          <w:sz w:val="22"/>
        </w:rPr>
        <w:tab/>
        <w:t>Introduction</w:t>
      </w:r>
    </w:p>
    <w:p w:rsidRPr="00E1001A" w:rsidR="00E1001A" w:rsidP="00AD0795" w:rsidRDefault="00E1001A" w14:paraId="313C17C6" w14:textId="77777777">
      <w:pPr>
        <w:jc w:val="left"/>
        <w:rPr>
          <w:sz w:val="22"/>
        </w:rPr>
      </w:pPr>
    </w:p>
    <w:p w:rsidRPr="00E1001A" w:rsidR="00E1001A" w:rsidP="00AD0795" w:rsidRDefault="00E1001A" w14:paraId="1A566911" w14:textId="2A072821">
      <w:pPr>
        <w:jc w:val="left"/>
        <w:rPr>
          <w:sz w:val="22"/>
        </w:rPr>
      </w:pPr>
      <w:r w:rsidRPr="00E1001A">
        <w:rPr>
          <w:sz w:val="22"/>
        </w:rPr>
        <w:t>1.1</w:t>
      </w:r>
      <w:r w:rsidRPr="00E1001A">
        <w:rPr>
          <w:sz w:val="22"/>
        </w:rPr>
        <w:tab/>
        <w:t xml:space="preserve">The University has an extensive network of academic partners who deliver academic </w:t>
      </w:r>
      <w:r w:rsidRPr="00E1001A">
        <w:rPr>
          <w:sz w:val="22"/>
        </w:rPr>
        <w:tab/>
        <w:t xml:space="preserve">programmes to students. </w:t>
      </w:r>
      <w:r w:rsidR="00873A82">
        <w:rPr>
          <w:sz w:val="22"/>
        </w:rPr>
        <w:t xml:space="preserve"> </w:t>
      </w:r>
      <w:r w:rsidRPr="00E1001A">
        <w:rPr>
          <w:sz w:val="22"/>
        </w:rPr>
        <w:t xml:space="preserve">Such activities are considered 'high risk' as there may be </w:t>
      </w:r>
      <w:r w:rsidRPr="00E1001A">
        <w:rPr>
          <w:sz w:val="22"/>
        </w:rPr>
        <w:tab/>
        <w:t xml:space="preserve">issues arising which may impact on the student learning </w:t>
      </w:r>
      <w:r w:rsidRPr="00E1001A" w:rsidR="00873A82">
        <w:rPr>
          <w:sz w:val="22"/>
        </w:rPr>
        <w:t>experience,</w:t>
      </w:r>
      <w:r w:rsidRPr="00E1001A">
        <w:rPr>
          <w:sz w:val="22"/>
        </w:rPr>
        <w:t xml:space="preserve"> and which are </w:t>
      </w:r>
      <w:r w:rsidRPr="00E1001A">
        <w:rPr>
          <w:sz w:val="22"/>
        </w:rPr>
        <w:tab/>
        <w:t xml:space="preserve">outside the University's direct control. </w:t>
      </w:r>
    </w:p>
    <w:p w:rsidRPr="00E1001A" w:rsidR="00E1001A" w:rsidP="00AD0795" w:rsidRDefault="00E1001A" w14:paraId="00096867" w14:textId="77777777">
      <w:pPr>
        <w:jc w:val="left"/>
        <w:rPr>
          <w:sz w:val="22"/>
        </w:rPr>
      </w:pPr>
    </w:p>
    <w:p w:rsidRPr="00E1001A" w:rsidR="00E1001A" w:rsidP="00AD0795" w:rsidRDefault="00E1001A" w14:paraId="03F6E5E1" w14:textId="65ED2157">
      <w:pPr>
        <w:jc w:val="left"/>
        <w:rPr>
          <w:sz w:val="22"/>
        </w:rPr>
      </w:pPr>
      <w:r w:rsidRPr="00E1001A">
        <w:rPr>
          <w:sz w:val="22"/>
        </w:rPr>
        <w:t>1.2</w:t>
      </w:r>
      <w:r w:rsidRPr="00E1001A">
        <w:rPr>
          <w:sz w:val="22"/>
        </w:rPr>
        <w:tab/>
        <w:t xml:space="preserve">Partner Annual Monitoring </w:t>
      </w:r>
      <w:r w:rsidR="00873A82">
        <w:rPr>
          <w:sz w:val="22"/>
        </w:rPr>
        <w:t xml:space="preserve">and </w:t>
      </w:r>
      <w:r w:rsidRPr="00E1001A">
        <w:rPr>
          <w:sz w:val="22"/>
        </w:rPr>
        <w:t xml:space="preserve">Review forms part of the University’s wider Annual Monitoring </w:t>
      </w:r>
      <w:r>
        <w:rPr>
          <w:sz w:val="22"/>
        </w:rPr>
        <w:tab/>
      </w:r>
      <w:r w:rsidRPr="00E1001A">
        <w:rPr>
          <w:sz w:val="22"/>
        </w:rPr>
        <w:t xml:space="preserve">Review process, aiming primarily to monitor and review the academic quality and </w:t>
      </w:r>
      <w:r>
        <w:rPr>
          <w:sz w:val="22"/>
        </w:rPr>
        <w:tab/>
      </w:r>
      <w:r w:rsidRPr="00E1001A">
        <w:rPr>
          <w:sz w:val="22"/>
        </w:rPr>
        <w:t>standards of existing partnerships.</w:t>
      </w:r>
      <w:r w:rsidR="004538EE">
        <w:rPr>
          <w:sz w:val="22"/>
        </w:rPr>
        <w:t xml:space="preserve">  </w:t>
      </w:r>
      <w:r w:rsidRPr="00E1001A">
        <w:rPr>
          <w:sz w:val="22"/>
        </w:rPr>
        <w:t xml:space="preserve">The review also aims to identify areas for </w:t>
      </w:r>
      <w:r w:rsidRPr="00E1001A">
        <w:rPr>
          <w:sz w:val="22"/>
        </w:rPr>
        <w:tab/>
        <w:t xml:space="preserve">enhancement, drive improvements to the student learning </w:t>
      </w:r>
      <w:r w:rsidRPr="008353FF">
        <w:rPr>
          <w:sz w:val="22"/>
        </w:rPr>
        <w:t>experience</w:t>
      </w:r>
      <w:r w:rsidRPr="008353FF" w:rsidR="00923704">
        <w:rPr>
          <w:sz w:val="22"/>
        </w:rPr>
        <w:t xml:space="preserve"> and </w:t>
      </w:r>
      <w:r w:rsidRPr="008353FF">
        <w:rPr>
          <w:sz w:val="22"/>
        </w:rPr>
        <w:t xml:space="preserve">ensure </w:t>
      </w:r>
      <w:r w:rsidRPr="00E1001A">
        <w:rPr>
          <w:sz w:val="22"/>
        </w:rPr>
        <w:t xml:space="preserve">contract </w:t>
      </w:r>
      <w:r w:rsidRPr="00E1001A">
        <w:rPr>
          <w:sz w:val="22"/>
        </w:rPr>
        <w:tab/>
        <w:t xml:space="preserve">compliance </w:t>
      </w:r>
      <w:r w:rsidRPr="007A731E">
        <w:rPr>
          <w:sz w:val="22"/>
        </w:rPr>
        <w:t>and reflect on the business viability of the partnership.</w:t>
      </w:r>
    </w:p>
    <w:p w:rsidRPr="00E1001A" w:rsidR="00E1001A" w:rsidP="00AD0795" w:rsidRDefault="00E1001A" w14:paraId="15B9B7EA" w14:textId="77777777">
      <w:pPr>
        <w:jc w:val="left"/>
        <w:rPr>
          <w:sz w:val="22"/>
        </w:rPr>
      </w:pPr>
    </w:p>
    <w:p w:rsidRPr="008353FF" w:rsidR="00E1001A" w:rsidP="00AD0795" w:rsidRDefault="00E1001A" w14:paraId="31DD8D88" w14:textId="2396F172">
      <w:pPr>
        <w:ind w:left="720" w:hanging="720"/>
        <w:jc w:val="left"/>
        <w:rPr>
          <w:sz w:val="22"/>
        </w:rPr>
      </w:pPr>
      <w:r w:rsidRPr="00E1001A">
        <w:rPr>
          <w:sz w:val="22"/>
        </w:rPr>
        <w:t>1.3</w:t>
      </w:r>
      <w:r w:rsidRPr="00E1001A">
        <w:rPr>
          <w:sz w:val="22"/>
        </w:rPr>
        <w:tab/>
        <w:t xml:space="preserve">Partner Annual Monitoring </w:t>
      </w:r>
      <w:r w:rsidR="0012463C">
        <w:rPr>
          <w:sz w:val="22"/>
        </w:rPr>
        <w:t xml:space="preserve">and </w:t>
      </w:r>
      <w:r w:rsidRPr="008353FF">
        <w:rPr>
          <w:sz w:val="22"/>
        </w:rPr>
        <w:t xml:space="preserve">Review is a contractual requirement for all </w:t>
      </w:r>
      <w:r w:rsidRPr="008353FF" w:rsidR="0012463C">
        <w:rPr>
          <w:sz w:val="22"/>
        </w:rPr>
        <w:t xml:space="preserve">Delivery Partners, </w:t>
      </w:r>
      <w:r w:rsidRPr="008353FF">
        <w:rPr>
          <w:sz w:val="22"/>
        </w:rPr>
        <w:t>Approved Learning Partners and Joint Collaborative Partners of Heriot</w:t>
      </w:r>
      <w:r w:rsidRPr="008353FF" w:rsidR="00923704">
        <w:rPr>
          <w:sz w:val="22"/>
        </w:rPr>
        <w:t>-</w:t>
      </w:r>
      <w:r w:rsidRPr="008353FF">
        <w:rPr>
          <w:sz w:val="22"/>
        </w:rPr>
        <w:t>Watt University where active students were present in the previous academic year (the reporting period).  This includes an</w:t>
      </w:r>
      <w:r w:rsidRPr="008353FF" w:rsidR="0034199C">
        <w:rPr>
          <w:sz w:val="22"/>
        </w:rPr>
        <w:t xml:space="preserve">y academic </w:t>
      </w:r>
      <w:r w:rsidRPr="008353FF">
        <w:rPr>
          <w:sz w:val="22"/>
        </w:rPr>
        <w:t xml:space="preserve">partnerships in the process of termination, whereby </w:t>
      </w:r>
      <w:r w:rsidRPr="008353FF" w:rsidR="008B1F5F">
        <w:rPr>
          <w:sz w:val="22"/>
        </w:rPr>
        <w:t xml:space="preserve">a programme is on ‘teach out’ and </w:t>
      </w:r>
      <w:r w:rsidRPr="008353FF">
        <w:rPr>
          <w:sz w:val="22"/>
        </w:rPr>
        <w:t>students remain on a programme until the</w:t>
      </w:r>
      <w:r w:rsidRPr="008353FF" w:rsidR="00285ED0">
        <w:rPr>
          <w:sz w:val="22"/>
        </w:rPr>
        <w:t>ir studies are complete</w:t>
      </w:r>
      <w:r w:rsidRPr="008353FF" w:rsidR="008B1F5F">
        <w:rPr>
          <w:sz w:val="22"/>
        </w:rPr>
        <w:t>.</w:t>
      </w:r>
    </w:p>
    <w:p w:rsidRPr="008353FF" w:rsidR="00E1001A" w:rsidP="00AD0795" w:rsidRDefault="00E1001A" w14:paraId="045AE938" w14:textId="77777777">
      <w:pPr>
        <w:jc w:val="left"/>
        <w:rPr>
          <w:sz w:val="22"/>
        </w:rPr>
      </w:pPr>
    </w:p>
    <w:p w:rsidRPr="008353FF" w:rsidR="00E1001A" w:rsidP="00B53667" w:rsidRDefault="00E1001A" w14:paraId="1B8B62A9" w14:textId="077CA0D7">
      <w:pPr>
        <w:ind w:left="720" w:hanging="720"/>
        <w:jc w:val="left"/>
        <w:rPr>
          <w:sz w:val="22"/>
        </w:rPr>
      </w:pPr>
      <w:r w:rsidRPr="008353FF">
        <w:rPr>
          <w:sz w:val="22"/>
        </w:rPr>
        <w:t>1.4</w:t>
      </w:r>
      <w:r w:rsidRPr="008353FF">
        <w:rPr>
          <w:sz w:val="22"/>
        </w:rPr>
        <w:tab/>
        <w:t xml:space="preserve">The Quality and Academic Partnerships Manager has overall management oversight of the Partner Annual Monitoring </w:t>
      </w:r>
      <w:r w:rsidRPr="008353FF" w:rsidR="00BE071E">
        <w:rPr>
          <w:sz w:val="22"/>
        </w:rPr>
        <w:t xml:space="preserve">and </w:t>
      </w:r>
      <w:r w:rsidRPr="008353FF">
        <w:rPr>
          <w:sz w:val="22"/>
        </w:rPr>
        <w:t>Review process.</w:t>
      </w:r>
      <w:r w:rsidRPr="008353FF" w:rsidR="002D6508">
        <w:rPr>
          <w:sz w:val="22"/>
        </w:rPr>
        <w:t xml:space="preserve">  </w:t>
      </w:r>
      <w:r w:rsidRPr="008353FF">
        <w:rPr>
          <w:sz w:val="22"/>
        </w:rPr>
        <w:t xml:space="preserve">The </w:t>
      </w:r>
      <w:r w:rsidRPr="008353FF" w:rsidR="00BE071E">
        <w:rPr>
          <w:sz w:val="22"/>
        </w:rPr>
        <w:t xml:space="preserve">Partnerships Support Manager </w:t>
      </w:r>
      <w:r w:rsidRPr="008353FF">
        <w:rPr>
          <w:sz w:val="22"/>
        </w:rPr>
        <w:t>has responsibility for the management and operation of the Partner Annual Monitoring and</w:t>
      </w:r>
      <w:r w:rsidR="00B53667">
        <w:rPr>
          <w:sz w:val="22"/>
        </w:rPr>
        <w:t xml:space="preserve"> </w:t>
      </w:r>
      <w:r w:rsidRPr="008353FF">
        <w:rPr>
          <w:sz w:val="22"/>
        </w:rPr>
        <w:t xml:space="preserve">Review </w:t>
      </w:r>
      <w:r w:rsidRPr="008353FF" w:rsidR="00ED73B7">
        <w:rPr>
          <w:sz w:val="22"/>
        </w:rPr>
        <w:t xml:space="preserve">(PAMR) </w:t>
      </w:r>
      <w:r w:rsidRPr="008353FF">
        <w:rPr>
          <w:sz w:val="22"/>
        </w:rPr>
        <w:t>process, ensuring its completion on an annual basis.</w:t>
      </w:r>
    </w:p>
    <w:p w:rsidRPr="00E1001A" w:rsidR="00E1001A" w:rsidP="00AD0795" w:rsidRDefault="00E1001A" w14:paraId="1238027A" w14:textId="77777777">
      <w:pPr>
        <w:jc w:val="left"/>
        <w:rPr>
          <w:sz w:val="22"/>
        </w:rPr>
      </w:pPr>
    </w:p>
    <w:p w:rsidRPr="008B1F5F" w:rsidR="00290208" w:rsidP="00AD0795" w:rsidRDefault="00E1001A" w14:paraId="488C5D6A" w14:textId="3BDFB8D6">
      <w:pPr>
        <w:jc w:val="left"/>
        <w:rPr>
          <w:sz w:val="24"/>
          <w:szCs w:val="24"/>
        </w:rPr>
        <w:sectPr w:rsidRPr="008B1F5F" w:rsidR="00290208" w:rsidSect="00B9161B">
          <w:headerReference w:type="default" r:id="rId12"/>
          <w:footerReference w:type="default" r:id="rId13"/>
          <w:pgSz w:w="11906" w:h="16838" w:code="9"/>
          <w:pgMar w:top="907" w:right="1021" w:bottom="737" w:left="1021" w:header="709" w:footer="227" w:gutter="0"/>
          <w:cols w:space="708"/>
          <w:docGrid w:linePitch="360"/>
        </w:sectPr>
      </w:pPr>
      <w:r w:rsidRPr="00E1001A">
        <w:rPr>
          <w:sz w:val="22"/>
        </w:rPr>
        <w:t>1.5</w:t>
      </w:r>
      <w:r w:rsidRPr="00E1001A">
        <w:rPr>
          <w:sz w:val="22"/>
        </w:rPr>
        <w:tab/>
        <w:t xml:space="preserve">A diagram demonstrating the main steps of the PAMR process can be found in Appendix </w:t>
      </w:r>
      <w:r w:rsidR="0005660F">
        <w:rPr>
          <w:sz w:val="22"/>
        </w:rPr>
        <w:t>2</w:t>
      </w:r>
      <w:r w:rsidRPr="00E1001A">
        <w:rPr>
          <w:sz w:val="22"/>
        </w:rPr>
        <w:t>.</w:t>
      </w:r>
      <w:r w:rsidR="00F666CA">
        <w:rPr>
          <w:sz w:val="22"/>
        </w:rPr>
        <w:t xml:space="preserve">  </w:t>
      </w:r>
      <w:r w:rsidR="00F666CA">
        <w:rPr>
          <w:sz w:val="22"/>
        </w:rPr>
        <w:tab/>
      </w:r>
      <w:r w:rsidRPr="00E1001A">
        <w:rPr>
          <w:sz w:val="22"/>
        </w:rPr>
        <w:t xml:space="preserve">A full list of the roles and responsibilities of staff involved in the PAMR process </w:t>
      </w:r>
      <w:r w:rsidR="003A3F76">
        <w:rPr>
          <w:sz w:val="22"/>
        </w:rPr>
        <w:t>are listed</w:t>
      </w:r>
      <w:r w:rsidRPr="00E1001A">
        <w:rPr>
          <w:sz w:val="22"/>
        </w:rPr>
        <w:t xml:space="preserve"> in </w:t>
      </w:r>
      <w:r w:rsidR="003A3F76">
        <w:rPr>
          <w:sz w:val="22"/>
        </w:rPr>
        <w:tab/>
      </w:r>
      <w:r w:rsidRPr="00E1001A">
        <w:rPr>
          <w:sz w:val="22"/>
        </w:rPr>
        <w:t xml:space="preserve">Appendix </w:t>
      </w:r>
      <w:r w:rsidR="0005660F">
        <w:rPr>
          <w:sz w:val="22"/>
        </w:rPr>
        <w:t>3</w:t>
      </w:r>
      <w:r w:rsidRPr="00E1001A">
        <w:rPr>
          <w:sz w:val="22"/>
        </w:rPr>
        <w:t xml:space="preserve"> and a timeline of the PAMR process </w:t>
      </w:r>
      <w:r w:rsidR="003A3F76">
        <w:rPr>
          <w:sz w:val="22"/>
        </w:rPr>
        <w:t>is detailed</w:t>
      </w:r>
      <w:r w:rsidRPr="00E1001A">
        <w:rPr>
          <w:sz w:val="22"/>
        </w:rPr>
        <w:t xml:space="preserve"> in Appendix</w:t>
      </w:r>
      <w:r w:rsidR="00285ED0">
        <w:rPr>
          <w:sz w:val="22"/>
        </w:rPr>
        <w:t xml:space="preserve"> 4.</w:t>
      </w:r>
    </w:p>
    <w:p w:rsidRPr="00E1001A" w:rsidR="00E1001A" w:rsidP="00AD0795" w:rsidRDefault="00E1001A" w14:paraId="2F3263DB" w14:textId="20AF0F12">
      <w:pPr>
        <w:shd w:val="clear" w:color="auto" w:fill="142440"/>
        <w:jc w:val="left"/>
        <w:rPr>
          <w:b/>
          <w:bCs/>
          <w:color w:val="FFFFFF" w:themeColor="background1"/>
          <w:sz w:val="22"/>
        </w:rPr>
      </w:pPr>
      <w:r w:rsidRPr="00E1001A">
        <w:rPr>
          <w:b/>
          <w:bCs/>
          <w:color w:val="FFFFFF" w:themeColor="background1"/>
          <w:sz w:val="22"/>
        </w:rPr>
        <w:lastRenderedPageBreak/>
        <w:t>2.</w:t>
      </w:r>
      <w:r w:rsidRPr="00E1001A">
        <w:rPr>
          <w:b/>
          <w:bCs/>
          <w:color w:val="FFFFFF" w:themeColor="background1"/>
          <w:sz w:val="22"/>
        </w:rPr>
        <w:tab/>
        <w:t>Completion and Submission</w:t>
      </w:r>
      <w:r w:rsidR="00617CF6">
        <w:rPr>
          <w:b/>
          <w:bCs/>
          <w:color w:val="FFFFFF" w:themeColor="background1"/>
          <w:sz w:val="22"/>
        </w:rPr>
        <w:t xml:space="preserve"> of PAMR </w:t>
      </w:r>
      <w:r w:rsidR="004D401F">
        <w:rPr>
          <w:b/>
          <w:bCs/>
          <w:color w:val="FFFFFF" w:themeColor="background1"/>
          <w:sz w:val="22"/>
        </w:rPr>
        <w:t>Forms</w:t>
      </w:r>
    </w:p>
    <w:p w:rsidRPr="00E1001A" w:rsidR="00E1001A" w:rsidP="00AD0795" w:rsidRDefault="00E1001A" w14:paraId="2F624BD1" w14:textId="77777777">
      <w:pPr>
        <w:jc w:val="left"/>
        <w:rPr>
          <w:sz w:val="22"/>
        </w:rPr>
      </w:pPr>
    </w:p>
    <w:p w:rsidR="008919DD" w:rsidP="00AD0795" w:rsidRDefault="008B1F5F" w14:paraId="31AAED91" w14:textId="485CB88F">
      <w:pPr>
        <w:jc w:val="left"/>
        <w:rPr>
          <w:sz w:val="22"/>
        </w:rPr>
      </w:pPr>
      <w:r>
        <w:rPr>
          <w:noProof/>
        </w:rPr>
        <w:drawing>
          <wp:anchor distT="0" distB="0" distL="114300" distR="114300" simplePos="0" relativeHeight="251658296" behindDoc="0" locked="0" layoutInCell="1" allowOverlap="1" wp14:editId="6C060869" wp14:anchorId="4AC71665">
            <wp:simplePos x="0" y="0"/>
            <wp:positionH relativeFrom="column">
              <wp:posOffset>450778</wp:posOffset>
            </wp:positionH>
            <wp:positionV relativeFrom="paragraph">
              <wp:posOffset>325120</wp:posOffset>
            </wp:positionV>
            <wp:extent cx="5472430" cy="1701800"/>
            <wp:effectExtent l="0" t="0" r="0" b="0"/>
            <wp:wrapTopAndBottom/>
            <wp:docPr id="229" name="Picture 229" descr="Flowchart illustrating process of completing and reviewing PAMR forms for academic and business cases. It features dark blue rectangular boxes connected by arrows, showing steps from Academic Lead/Partner Institution completing form to Director of Academic Quality and Director of International reviewing forms, ending with Academic Quality approving PAMR 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Flowchart illustrating process of completing and reviewing PAMR forms for academic and business cases. It features dark blue rectangular boxes connected by arrows, showing steps from Academic Lead/Partner Institution completing form to Director of Academic Quality and Director of International reviewing forms, ending with Academic Quality approving PAMR form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72430" cy="1701800"/>
                    </a:xfrm>
                    <a:prstGeom prst="rect">
                      <a:avLst/>
                    </a:prstGeom>
                  </pic:spPr>
                </pic:pic>
              </a:graphicData>
            </a:graphic>
            <wp14:sizeRelH relativeFrom="page">
              <wp14:pctWidth>0</wp14:pctWidth>
            </wp14:sizeRelH>
            <wp14:sizeRelV relativeFrom="page">
              <wp14:pctHeight>0</wp14:pctHeight>
            </wp14:sizeRelV>
          </wp:anchor>
        </w:drawing>
      </w:r>
      <w:r w:rsidRPr="00E1001A" w:rsidR="00E1001A">
        <w:rPr>
          <w:sz w:val="22"/>
        </w:rPr>
        <w:t>2.1</w:t>
      </w:r>
      <w:r w:rsidRPr="00E1001A" w:rsidR="00E1001A">
        <w:rPr>
          <w:sz w:val="22"/>
        </w:rPr>
        <w:tab/>
        <w:t>The process for the completion and submission of PAMR forms is highlighted in the diagram</w:t>
      </w:r>
      <w:r w:rsidRPr="00E1001A" w:rsidR="00E1001A">
        <w:rPr>
          <w:sz w:val="22"/>
        </w:rPr>
        <w:tab/>
        <w:t>below:</w:t>
      </w:r>
    </w:p>
    <w:p w:rsidRPr="00A1780D" w:rsidR="00A1780D" w:rsidP="00AD0795" w:rsidRDefault="00A1780D" w14:paraId="3F8F59CF" w14:textId="13896FC3">
      <w:pPr>
        <w:jc w:val="left"/>
        <w:rPr>
          <w:i/>
          <w:iCs/>
          <w:sz w:val="16"/>
          <w:szCs w:val="16"/>
        </w:rPr>
      </w:pPr>
      <w:r w:rsidRPr="00A1780D">
        <w:rPr>
          <w:i/>
          <w:iCs/>
          <w:sz w:val="16"/>
          <w:szCs w:val="16"/>
        </w:rPr>
        <w:t>*Role descriptors in the above diagram have been updated as follows:</w:t>
      </w:r>
      <w:r w:rsidRPr="00A1780D">
        <w:rPr>
          <w:i/>
          <w:iCs/>
          <w:sz w:val="16"/>
          <w:szCs w:val="16"/>
        </w:rPr>
        <w:br/>
        <w:t xml:space="preserve">Director of Academic Quality: </w:t>
      </w:r>
      <w:r w:rsidR="00321429">
        <w:rPr>
          <w:i/>
          <w:iCs/>
          <w:sz w:val="16"/>
          <w:szCs w:val="16"/>
        </w:rPr>
        <w:t xml:space="preserve">now </w:t>
      </w:r>
      <w:r w:rsidRPr="00A1780D">
        <w:rPr>
          <w:i/>
          <w:iCs/>
          <w:sz w:val="16"/>
          <w:szCs w:val="16"/>
        </w:rPr>
        <w:t>Associate Executive Dean (Academic Quality)</w:t>
      </w:r>
    </w:p>
    <w:p w:rsidRPr="00A1780D" w:rsidR="00A1780D" w:rsidP="00AD0795" w:rsidRDefault="00A1780D" w14:paraId="03F5C2DC" w14:textId="6B15410C">
      <w:pPr>
        <w:jc w:val="left"/>
        <w:rPr>
          <w:i/>
          <w:iCs/>
          <w:sz w:val="16"/>
          <w:szCs w:val="16"/>
        </w:rPr>
      </w:pPr>
      <w:r w:rsidRPr="00A1780D">
        <w:rPr>
          <w:i/>
          <w:iCs/>
          <w:sz w:val="16"/>
          <w:szCs w:val="16"/>
        </w:rPr>
        <w:t xml:space="preserve">Director of International: </w:t>
      </w:r>
      <w:r w:rsidR="00321429">
        <w:rPr>
          <w:i/>
          <w:iCs/>
          <w:sz w:val="16"/>
          <w:szCs w:val="16"/>
        </w:rPr>
        <w:t xml:space="preserve">now </w:t>
      </w:r>
      <w:r w:rsidRPr="00A1780D">
        <w:rPr>
          <w:i/>
          <w:iCs/>
          <w:sz w:val="16"/>
          <w:szCs w:val="16"/>
        </w:rPr>
        <w:t>Associate Executive Dean (International)</w:t>
      </w:r>
    </w:p>
    <w:p w:rsidR="00A1780D" w:rsidP="00AD0795" w:rsidRDefault="00A1780D" w14:paraId="1F7FD624" w14:textId="77777777">
      <w:pPr>
        <w:jc w:val="left"/>
        <w:rPr>
          <w:i/>
          <w:iCs/>
          <w:sz w:val="22"/>
        </w:rPr>
      </w:pPr>
    </w:p>
    <w:p w:rsidR="00285ED0" w:rsidP="00AD0795" w:rsidRDefault="00E1001A" w14:paraId="4B26BA23" w14:textId="6456F770">
      <w:pPr>
        <w:ind w:left="720" w:hanging="720"/>
        <w:jc w:val="left"/>
        <w:rPr>
          <w:sz w:val="22"/>
        </w:rPr>
      </w:pPr>
      <w:r w:rsidRPr="00E1001A">
        <w:rPr>
          <w:sz w:val="22"/>
        </w:rPr>
        <w:t>2.2</w:t>
      </w:r>
      <w:r w:rsidRPr="00E1001A">
        <w:rPr>
          <w:sz w:val="22"/>
        </w:rPr>
        <w:tab/>
      </w:r>
      <w:r w:rsidRPr="00361461">
        <w:rPr>
          <w:sz w:val="22"/>
        </w:rPr>
        <w:t>A separate PAMR form should be completed for each partner institution</w:t>
      </w:r>
      <w:r w:rsidRPr="00361461" w:rsidR="007C39B3">
        <w:rPr>
          <w:sz w:val="22"/>
        </w:rPr>
        <w:t xml:space="preserve"> or </w:t>
      </w:r>
      <w:r w:rsidRPr="00361461" w:rsidR="00896F30">
        <w:rPr>
          <w:sz w:val="22"/>
        </w:rPr>
        <w:t>group</w:t>
      </w:r>
      <w:r w:rsidRPr="00361461" w:rsidR="007C39B3">
        <w:rPr>
          <w:sz w:val="22"/>
        </w:rPr>
        <w:t xml:space="preserve"> of partner institutions</w:t>
      </w:r>
      <w:r w:rsidRPr="00361461" w:rsidR="00896F30">
        <w:rPr>
          <w:sz w:val="22"/>
        </w:rPr>
        <w:t xml:space="preserve">, where a legal agreement relates to </w:t>
      </w:r>
      <w:r w:rsidRPr="00361461" w:rsidR="005C4AA2">
        <w:rPr>
          <w:sz w:val="22"/>
        </w:rPr>
        <w:t>multiple academic partners</w:t>
      </w:r>
      <w:r w:rsidRPr="00361461">
        <w:rPr>
          <w:sz w:val="22"/>
        </w:rPr>
        <w:t xml:space="preserve">.  </w:t>
      </w:r>
      <w:r w:rsidRPr="00A171F9">
        <w:rPr>
          <w:sz w:val="22"/>
        </w:rPr>
        <w:t xml:space="preserve">Where </w:t>
      </w:r>
      <w:r w:rsidRPr="00A171F9" w:rsidR="005C4AA2">
        <w:rPr>
          <w:sz w:val="22"/>
        </w:rPr>
        <w:t>more than one</w:t>
      </w:r>
      <w:r w:rsidRPr="00A171F9">
        <w:rPr>
          <w:sz w:val="22"/>
        </w:rPr>
        <w:t xml:space="preserve"> legal agreement </w:t>
      </w:r>
      <w:r w:rsidRPr="00A171F9" w:rsidR="005C4AA2">
        <w:rPr>
          <w:sz w:val="22"/>
        </w:rPr>
        <w:t>is</w:t>
      </w:r>
      <w:r w:rsidRPr="00A171F9">
        <w:rPr>
          <w:sz w:val="22"/>
        </w:rPr>
        <w:t xml:space="preserve"> held with </w:t>
      </w:r>
      <w:r w:rsidRPr="00A171F9" w:rsidR="00B82A10">
        <w:rPr>
          <w:sz w:val="22"/>
        </w:rPr>
        <w:t>a</w:t>
      </w:r>
      <w:r w:rsidRPr="00A171F9">
        <w:rPr>
          <w:sz w:val="22"/>
        </w:rPr>
        <w:t xml:space="preserve"> partner institution, one form should be completed per programme or group of programmes.  </w:t>
      </w:r>
      <w:r w:rsidRPr="00A171F9" w:rsidR="000B1E72">
        <w:rPr>
          <w:sz w:val="22"/>
        </w:rPr>
        <w:t>Where Heriot</w:t>
      </w:r>
      <w:r w:rsidRPr="00A171F9" w:rsidR="00F71425">
        <w:rPr>
          <w:sz w:val="22"/>
        </w:rPr>
        <w:t>-</w:t>
      </w:r>
      <w:r w:rsidRPr="00A171F9" w:rsidR="000B1E72">
        <w:rPr>
          <w:sz w:val="22"/>
        </w:rPr>
        <w:t xml:space="preserve">Watt University </w:t>
      </w:r>
      <w:r w:rsidRPr="00A171F9" w:rsidR="00312FBB">
        <w:rPr>
          <w:sz w:val="22"/>
        </w:rPr>
        <w:t>is the lead</w:t>
      </w:r>
      <w:r w:rsidRPr="00361461" w:rsidR="00312FBB">
        <w:rPr>
          <w:sz w:val="22"/>
        </w:rPr>
        <w:t xml:space="preserve"> institution, the Heriot</w:t>
      </w:r>
      <w:r w:rsidRPr="00361461" w:rsidR="00F71425">
        <w:rPr>
          <w:sz w:val="22"/>
        </w:rPr>
        <w:t>-</w:t>
      </w:r>
      <w:r w:rsidRPr="00361461" w:rsidR="00312FBB">
        <w:rPr>
          <w:sz w:val="22"/>
        </w:rPr>
        <w:t xml:space="preserve">Watt University PAMR form template should be used.  Where the </w:t>
      </w:r>
      <w:r w:rsidRPr="00361461" w:rsidR="00C35E79">
        <w:rPr>
          <w:sz w:val="22"/>
        </w:rPr>
        <w:t>academic partner</w:t>
      </w:r>
      <w:r w:rsidRPr="00361461" w:rsidR="00E30815">
        <w:rPr>
          <w:sz w:val="22"/>
        </w:rPr>
        <w:t xml:space="preserve"> is the lead institution, the partner</w:t>
      </w:r>
      <w:r w:rsidRPr="00361461" w:rsidR="00656BC4">
        <w:rPr>
          <w:sz w:val="22"/>
        </w:rPr>
        <w:t xml:space="preserve">’s template may be used but will provide </w:t>
      </w:r>
      <w:r w:rsidRPr="00361461" w:rsidR="00FC2041">
        <w:rPr>
          <w:sz w:val="22"/>
        </w:rPr>
        <w:t xml:space="preserve">the same information </w:t>
      </w:r>
      <w:r w:rsidR="00BA3DB8">
        <w:rPr>
          <w:sz w:val="22"/>
        </w:rPr>
        <w:t>a</w:t>
      </w:r>
      <w:r w:rsidRPr="00361461" w:rsidR="00FC2041">
        <w:rPr>
          <w:sz w:val="22"/>
        </w:rPr>
        <w:t>nd level of detail as noted in the Heriot</w:t>
      </w:r>
      <w:r w:rsidRPr="00361461" w:rsidR="00F71425">
        <w:rPr>
          <w:sz w:val="22"/>
        </w:rPr>
        <w:t>-</w:t>
      </w:r>
      <w:r w:rsidRPr="00361461" w:rsidR="00FC2041">
        <w:rPr>
          <w:sz w:val="22"/>
        </w:rPr>
        <w:t>Watt University template.</w:t>
      </w:r>
      <w:r w:rsidR="00285ED0">
        <w:rPr>
          <w:sz w:val="22"/>
        </w:rPr>
        <w:t xml:space="preserve">  </w:t>
      </w:r>
    </w:p>
    <w:p w:rsidR="00A913B8" w:rsidP="00AD0795" w:rsidRDefault="00A913B8" w14:paraId="62689657" w14:textId="77777777">
      <w:pPr>
        <w:jc w:val="left"/>
        <w:rPr>
          <w:sz w:val="22"/>
        </w:rPr>
      </w:pPr>
    </w:p>
    <w:p w:rsidR="00E1001A" w:rsidP="00AD0795" w:rsidRDefault="00A913B8" w14:paraId="1F0F89F3" w14:textId="160D7977">
      <w:pPr>
        <w:ind w:left="720" w:hanging="720"/>
        <w:jc w:val="left"/>
        <w:rPr>
          <w:sz w:val="22"/>
        </w:rPr>
      </w:pPr>
      <w:r>
        <w:rPr>
          <w:sz w:val="22"/>
        </w:rPr>
        <w:t>2.3</w:t>
      </w:r>
      <w:r>
        <w:rPr>
          <w:sz w:val="22"/>
        </w:rPr>
        <w:tab/>
      </w:r>
      <w:r w:rsidRPr="00E1001A" w:rsidR="00E1001A">
        <w:rPr>
          <w:sz w:val="22"/>
        </w:rPr>
        <w:t xml:space="preserve">The PAMR form should consider student recruitment and admissions, progression and awards, resources and facilities, academic and support issues, student feedback, </w:t>
      </w:r>
      <w:r w:rsidR="00B658C4">
        <w:rPr>
          <w:sz w:val="22"/>
        </w:rPr>
        <w:t xml:space="preserve">partner relations, </w:t>
      </w:r>
      <w:r w:rsidRPr="00E1001A" w:rsidR="00E1001A">
        <w:rPr>
          <w:sz w:val="22"/>
        </w:rPr>
        <w:t>graduate employment, areas of good</w:t>
      </w:r>
      <w:r w:rsidR="00243636">
        <w:rPr>
          <w:sz w:val="22"/>
        </w:rPr>
        <w:t xml:space="preserve"> </w:t>
      </w:r>
      <w:r w:rsidRPr="00E1001A" w:rsidR="00E1001A">
        <w:rPr>
          <w:sz w:val="22"/>
        </w:rPr>
        <w:t>practice</w:t>
      </w:r>
      <w:r w:rsidR="00B82A10">
        <w:rPr>
          <w:sz w:val="22"/>
        </w:rPr>
        <w:t xml:space="preserve"> </w:t>
      </w:r>
      <w:r w:rsidRPr="00E1001A" w:rsidR="00E1001A">
        <w:rPr>
          <w:sz w:val="22"/>
        </w:rPr>
        <w:t xml:space="preserve">and recommendations for any actions, as appropriate to the partnership.  The PAMR form should provide an evaluation of the relationship with the partner, together with </w:t>
      </w:r>
      <w:r w:rsidR="007C39B3">
        <w:rPr>
          <w:sz w:val="22"/>
        </w:rPr>
        <w:t>f</w:t>
      </w:r>
      <w:r w:rsidRPr="00E1001A" w:rsidR="00E1001A">
        <w:rPr>
          <w:sz w:val="22"/>
        </w:rPr>
        <w:t>eedback on the partnership from an operational and strategic perspective.</w:t>
      </w:r>
    </w:p>
    <w:p w:rsidRPr="00E1001A" w:rsidR="00E1001A" w:rsidP="00AD0795" w:rsidRDefault="00E1001A" w14:paraId="0685E78C" w14:textId="77777777">
      <w:pPr>
        <w:jc w:val="left"/>
        <w:rPr>
          <w:sz w:val="22"/>
        </w:rPr>
      </w:pPr>
    </w:p>
    <w:p w:rsidR="00E1001A" w:rsidP="00AD0795" w:rsidRDefault="00E1001A" w14:paraId="322BE8C0" w14:textId="1E44E400">
      <w:pPr>
        <w:jc w:val="left"/>
        <w:rPr>
          <w:sz w:val="22"/>
        </w:rPr>
      </w:pPr>
      <w:r w:rsidRPr="00E1001A">
        <w:rPr>
          <w:sz w:val="22"/>
        </w:rPr>
        <w:t>2.</w:t>
      </w:r>
      <w:r w:rsidR="00AC7076">
        <w:rPr>
          <w:sz w:val="22"/>
        </w:rPr>
        <w:t>4</w:t>
      </w:r>
      <w:r w:rsidRPr="00E1001A">
        <w:rPr>
          <w:sz w:val="22"/>
        </w:rPr>
        <w:tab/>
        <w:t xml:space="preserve">Academic Quality are responsible for pre-populating each PAMR form with </w:t>
      </w:r>
      <w:r w:rsidR="005C5F05">
        <w:rPr>
          <w:sz w:val="22"/>
        </w:rPr>
        <w:t>key</w:t>
      </w:r>
      <w:r w:rsidRPr="00E1001A">
        <w:rPr>
          <w:sz w:val="22"/>
        </w:rPr>
        <w:t xml:space="preserve"> details in </w:t>
      </w:r>
      <w:r w:rsidRPr="00E1001A">
        <w:rPr>
          <w:sz w:val="22"/>
        </w:rPr>
        <w:tab/>
        <w:t>relation to the partnership including partner institution</w:t>
      </w:r>
      <w:r w:rsidR="003712C7">
        <w:rPr>
          <w:sz w:val="22"/>
        </w:rPr>
        <w:t>(s)</w:t>
      </w:r>
      <w:r w:rsidRPr="00E1001A">
        <w:rPr>
          <w:sz w:val="22"/>
        </w:rPr>
        <w:t xml:space="preserve"> name; </w:t>
      </w:r>
      <w:r w:rsidR="00B85325">
        <w:rPr>
          <w:sz w:val="22"/>
        </w:rPr>
        <w:t>partner institution</w:t>
      </w:r>
      <w:r w:rsidR="003712C7">
        <w:rPr>
          <w:sz w:val="22"/>
        </w:rPr>
        <w:t>(s)</w:t>
      </w:r>
      <w:r w:rsidR="00B85325">
        <w:rPr>
          <w:sz w:val="22"/>
        </w:rPr>
        <w:t xml:space="preserve"> address;</w:t>
      </w:r>
      <w:r w:rsidR="00E56566">
        <w:rPr>
          <w:sz w:val="22"/>
        </w:rPr>
        <w:t xml:space="preserve"> </w:t>
      </w:r>
      <w:r w:rsidR="0069265E">
        <w:rPr>
          <w:sz w:val="22"/>
        </w:rPr>
        <w:tab/>
      </w:r>
      <w:r w:rsidR="00E56566">
        <w:rPr>
          <w:sz w:val="22"/>
        </w:rPr>
        <w:t>contact details for both HWU and the partner institution(s)</w:t>
      </w:r>
      <w:r w:rsidR="00B85325">
        <w:rPr>
          <w:sz w:val="22"/>
        </w:rPr>
        <w:t xml:space="preserve">; </w:t>
      </w:r>
      <w:r w:rsidR="00E56566">
        <w:rPr>
          <w:sz w:val="22"/>
        </w:rPr>
        <w:tab/>
      </w:r>
      <w:r w:rsidRPr="00E1001A">
        <w:rPr>
          <w:sz w:val="22"/>
        </w:rPr>
        <w:t xml:space="preserve">programme code/title; approval </w:t>
      </w:r>
      <w:r w:rsidR="0069265E">
        <w:rPr>
          <w:sz w:val="22"/>
        </w:rPr>
        <w:tab/>
      </w:r>
      <w:r w:rsidRPr="00E1001A">
        <w:rPr>
          <w:sz w:val="22"/>
        </w:rPr>
        <w:t>status</w:t>
      </w:r>
      <w:r w:rsidR="00E56566">
        <w:rPr>
          <w:sz w:val="22"/>
        </w:rPr>
        <w:t xml:space="preserve"> and reporting period.  </w:t>
      </w:r>
      <w:r w:rsidR="002D049B">
        <w:rPr>
          <w:sz w:val="22"/>
        </w:rPr>
        <w:t>A</w:t>
      </w:r>
      <w:r w:rsidR="00642CAF">
        <w:rPr>
          <w:sz w:val="22"/>
        </w:rPr>
        <w:t xml:space="preserve">ny actions highlighted in </w:t>
      </w:r>
      <w:r w:rsidR="00F51E16">
        <w:rPr>
          <w:sz w:val="22"/>
        </w:rPr>
        <w:t xml:space="preserve">preceding </w:t>
      </w:r>
      <w:r w:rsidR="00642CAF">
        <w:rPr>
          <w:sz w:val="22"/>
        </w:rPr>
        <w:t>PAMR exercises</w:t>
      </w:r>
      <w:r w:rsidR="00F51E16">
        <w:rPr>
          <w:sz w:val="22"/>
        </w:rPr>
        <w:t xml:space="preserve"> will be pre-</w:t>
      </w:r>
      <w:r w:rsidR="00F51E16">
        <w:rPr>
          <w:sz w:val="22"/>
        </w:rPr>
        <w:tab/>
        <w:t xml:space="preserve">populated </w:t>
      </w:r>
      <w:r w:rsidR="00B91477">
        <w:rPr>
          <w:sz w:val="22"/>
        </w:rPr>
        <w:t xml:space="preserve">by Academic Quality </w:t>
      </w:r>
      <w:r w:rsidR="00165D88">
        <w:rPr>
          <w:sz w:val="22"/>
        </w:rPr>
        <w:t>to allow a</w:t>
      </w:r>
      <w:r w:rsidR="00067F9B">
        <w:rPr>
          <w:sz w:val="22"/>
        </w:rPr>
        <w:t>n</w:t>
      </w:r>
      <w:r w:rsidR="00165D88">
        <w:rPr>
          <w:sz w:val="22"/>
        </w:rPr>
        <w:t xml:space="preserve"> update </w:t>
      </w:r>
      <w:r w:rsidR="00067F9B">
        <w:rPr>
          <w:sz w:val="22"/>
        </w:rPr>
        <w:t>on the progress</w:t>
      </w:r>
      <w:r w:rsidR="003F7545">
        <w:rPr>
          <w:sz w:val="22"/>
        </w:rPr>
        <w:t>/status of actions</w:t>
      </w:r>
      <w:r w:rsidR="00067F9B">
        <w:rPr>
          <w:sz w:val="22"/>
        </w:rPr>
        <w:t xml:space="preserve"> </w:t>
      </w:r>
      <w:r w:rsidR="00165D88">
        <w:rPr>
          <w:sz w:val="22"/>
        </w:rPr>
        <w:t xml:space="preserve">to be </w:t>
      </w:r>
      <w:r w:rsidR="003F7545">
        <w:rPr>
          <w:sz w:val="22"/>
        </w:rPr>
        <w:tab/>
      </w:r>
      <w:r w:rsidR="00165D88">
        <w:rPr>
          <w:sz w:val="22"/>
        </w:rPr>
        <w:t>provided.</w:t>
      </w:r>
    </w:p>
    <w:p w:rsidR="00B839C9" w:rsidP="00AD0795" w:rsidRDefault="00B839C9" w14:paraId="1091C1AE" w14:textId="77777777">
      <w:pPr>
        <w:ind w:left="720"/>
        <w:jc w:val="left"/>
        <w:rPr>
          <w:sz w:val="22"/>
        </w:rPr>
      </w:pPr>
    </w:p>
    <w:p w:rsidR="00B839C9" w:rsidP="00AD0795" w:rsidRDefault="00E1001A" w14:paraId="436D149C" w14:textId="130D2BBC">
      <w:pPr>
        <w:ind w:left="720" w:hanging="720"/>
        <w:jc w:val="left"/>
        <w:rPr>
          <w:sz w:val="22"/>
        </w:rPr>
      </w:pPr>
      <w:r w:rsidRPr="00E1001A">
        <w:rPr>
          <w:sz w:val="22"/>
        </w:rPr>
        <w:t>2.</w:t>
      </w:r>
      <w:r w:rsidR="00AC7076">
        <w:rPr>
          <w:sz w:val="22"/>
        </w:rPr>
        <w:t>5</w:t>
      </w:r>
      <w:r w:rsidRPr="00E1001A">
        <w:rPr>
          <w:sz w:val="22"/>
        </w:rPr>
        <w:tab/>
        <w:t xml:space="preserve">The Academic Lead and partner institution are jointly responsible for ensuring the PAMR form is completed with appropriate consultation from support staff such as teaching staff and professional services staff. </w:t>
      </w:r>
      <w:r w:rsidR="00B839C9">
        <w:rPr>
          <w:sz w:val="22"/>
        </w:rPr>
        <w:t xml:space="preserve"> The Academic Lead and partner institution should</w:t>
      </w:r>
      <w:r w:rsidRPr="00B839C9" w:rsidR="00B839C9">
        <w:rPr>
          <w:sz w:val="22"/>
        </w:rPr>
        <w:t xml:space="preserve"> reflect on the previous academic year regarding areas of good practice and areas for </w:t>
      </w:r>
      <w:r w:rsidR="00262159">
        <w:rPr>
          <w:sz w:val="22"/>
        </w:rPr>
        <w:t>enhancement and</w:t>
      </w:r>
      <w:r w:rsidR="00DC1CEA">
        <w:rPr>
          <w:sz w:val="22"/>
        </w:rPr>
        <w:t xml:space="preserve"> provide detailed and comprehensive responses to questions.  Examples of </w:t>
      </w:r>
      <w:r w:rsidR="007F03DE">
        <w:rPr>
          <w:sz w:val="22"/>
        </w:rPr>
        <w:t xml:space="preserve">how to complete the PAMR </w:t>
      </w:r>
      <w:r w:rsidR="00A3528B">
        <w:rPr>
          <w:sz w:val="22"/>
        </w:rPr>
        <w:t xml:space="preserve">form can be found in Appendix </w:t>
      </w:r>
      <w:r w:rsidR="00187F75">
        <w:rPr>
          <w:sz w:val="22"/>
        </w:rPr>
        <w:t>5</w:t>
      </w:r>
      <w:r w:rsidR="00A3528B">
        <w:rPr>
          <w:sz w:val="22"/>
        </w:rPr>
        <w:t>.</w:t>
      </w:r>
    </w:p>
    <w:p w:rsidR="00B916E5" w:rsidP="00AD0795" w:rsidRDefault="00B916E5" w14:paraId="58E817C0" w14:textId="5AE4054D">
      <w:pPr>
        <w:ind w:left="720" w:hanging="720"/>
        <w:jc w:val="left"/>
        <w:rPr>
          <w:sz w:val="22"/>
        </w:rPr>
      </w:pPr>
    </w:p>
    <w:p w:rsidRPr="008353FF" w:rsidR="00B916E5" w:rsidP="00AD0795" w:rsidRDefault="00B916E5" w14:paraId="78AC5208" w14:textId="55F17722">
      <w:pPr>
        <w:ind w:left="720" w:hanging="720"/>
        <w:jc w:val="left"/>
        <w:rPr>
          <w:sz w:val="22"/>
        </w:rPr>
      </w:pPr>
      <w:r>
        <w:rPr>
          <w:sz w:val="22"/>
        </w:rPr>
        <w:t>2.6</w:t>
      </w:r>
      <w:r>
        <w:rPr>
          <w:sz w:val="22"/>
        </w:rPr>
        <w:tab/>
      </w:r>
      <w:r w:rsidRPr="008353FF">
        <w:rPr>
          <w:sz w:val="22"/>
        </w:rPr>
        <w:t xml:space="preserve">The </w:t>
      </w:r>
      <w:r w:rsidRPr="008353FF" w:rsidR="00262159">
        <w:rPr>
          <w:sz w:val="22"/>
        </w:rPr>
        <w:t xml:space="preserve">Associate Executive Dean (International) </w:t>
      </w:r>
      <w:r w:rsidRPr="008353FF">
        <w:rPr>
          <w:sz w:val="22"/>
        </w:rPr>
        <w:t xml:space="preserve">is responsible for reviewing all PAMR forms </w:t>
      </w:r>
      <w:r w:rsidRPr="008353FF" w:rsidR="0046394A">
        <w:rPr>
          <w:sz w:val="22"/>
        </w:rPr>
        <w:t>from a business perspective</w:t>
      </w:r>
      <w:r w:rsidRPr="008353FF" w:rsidR="00DB499E">
        <w:rPr>
          <w:sz w:val="22"/>
        </w:rPr>
        <w:t xml:space="preserve"> to consider the business viability of the partnership and identify any potential areas for growth</w:t>
      </w:r>
      <w:r w:rsidRPr="008353FF" w:rsidR="00285ED0">
        <w:rPr>
          <w:sz w:val="22"/>
        </w:rPr>
        <w:t xml:space="preserve"> or expansion</w:t>
      </w:r>
      <w:r w:rsidRPr="008353FF" w:rsidR="00DB499E">
        <w:rPr>
          <w:sz w:val="22"/>
        </w:rPr>
        <w:t>.</w:t>
      </w:r>
    </w:p>
    <w:p w:rsidRPr="008353FF" w:rsidR="00E1001A" w:rsidP="00AD0795" w:rsidRDefault="00E1001A" w14:paraId="63C7174A" w14:textId="734BC8E2">
      <w:pPr>
        <w:jc w:val="left"/>
        <w:rPr>
          <w:sz w:val="22"/>
        </w:rPr>
      </w:pPr>
    </w:p>
    <w:p w:rsidRPr="008353FF" w:rsidR="00B858A4" w:rsidP="00AD0795" w:rsidRDefault="003D1A20" w14:paraId="4A984F56" w14:textId="037BD820">
      <w:pPr>
        <w:ind w:left="720" w:hanging="720"/>
        <w:jc w:val="left"/>
        <w:rPr>
          <w:sz w:val="22"/>
        </w:rPr>
      </w:pPr>
      <w:r w:rsidRPr="008353FF">
        <w:rPr>
          <w:sz w:val="22"/>
        </w:rPr>
        <w:t>2.7</w:t>
      </w:r>
      <w:r w:rsidRPr="008353FF">
        <w:rPr>
          <w:sz w:val="22"/>
        </w:rPr>
        <w:tab/>
      </w:r>
      <w:r w:rsidRPr="008353FF" w:rsidR="00E1001A">
        <w:rPr>
          <w:sz w:val="22"/>
        </w:rPr>
        <w:t xml:space="preserve">The </w:t>
      </w:r>
      <w:r w:rsidRPr="008353FF" w:rsidR="00580BD8">
        <w:rPr>
          <w:sz w:val="22"/>
        </w:rPr>
        <w:t xml:space="preserve">Associate Executive Dean (Academic Quality) </w:t>
      </w:r>
      <w:r w:rsidRPr="008353FF" w:rsidR="00E1001A">
        <w:rPr>
          <w:sz w:val="22"/>
        </w:rPr>
        <w:t>is responsible for ensuring all PAMR forms are completed to an appropriate standard</w:t>
      </w:r>
      <w:r w:rsidRPr="008353FF" w:rsidR="00BA3869">
        <w:rPr>
          <w:sz w:val="22"/>
        </w:rPr>
        <w:t>, with sufficient detail,</w:t>
      </w:r>
      <w:r w:rsidRPr="008353FF" w:rsidR="00E1001A">
        <w:rPr>
          <w:sz w:val="22"/>
        </w:rPr>
        <w:t xml:space="preserve"> and any issues identified have been su</w:t>
      </w:r>
      <w:r w:rsidRPr="008353FF" w:rsidR="00BA3869">
        <w:rPr>
          <w:sz w:val="22"/>
        </w:rPr>
        <w:t>itably</w:t>
      </w:r>
      <w:r w:rsidRPr="008353FF" w:rsidR="00E1001A">
        <w:rPr>
          <w:sz w:val="22"/>
        </w:rPr>
        <w:t xml:space="preserve"> actioned.  </w:t>
      </w:r>
      <w:r w:rsidRPr="008353FF">
        <w:rPr>
          <w:sz w:val="22"/>
        </w:rPr>
        <w:t xml:space="preserve">The </w:t>
      </w:r>
      <w:r w:rsidRPr="008353FF" w:rsidR="00580BD8">
        <w:rPr>
          <w:sz w:val="22"/>
        </w:rPr>
        <w:t>Associate Executive Dean (</w:t>
      </w:r>
      <w:r w:rsidRPr="008353FF">
        <w:rPr>
          <w:sz w:val="22"/>
        </w:rPr>
        <w:t>Academic Quality</w:t>
      </w:r>
      <w:r w:rsidRPr="008353FF" w:rsidR="00580BD8">
        <w:rPr>
          <w:sz w:val="22"/>
        </w:rPr>
        <w:t>)</w:t>
      </w:r>
      <w:r w:rsidRPr="008353FF">
        <w:rPr>
          <w:sz w:val="22"/>
        </w:rPr>
        <w:t xml:space="preserve"> should aim to identify any common themes and good practice regarding the operation of partnerships across the </w:t>
      </w:r>
      <w:proofErr w:type="gramStart"/>
      <w:r w:rsidRPr="008353FF">
        <w:rPr>
          <w:sz w:val="22"/>
        </w:rPr>
        <w:t>School</w:t>
      </w:r>
      <w:proofErr w:type="gramEnd"/>
      <w:r w:rsidRPr="008353FF">
        <w:rPr>
          <w:sz w:val="22"/>
        </w:rPr>
        <w:t xml:space="preserve">.  </w:t>
      </w:r>
      <w:r w:rsidRPr="008353FF" w:rsidR="00E1001A">
        <w:rPr>
          <w:sz w:val="22"/>
        </w:rPr>
        <w:t xml:space="preserve">The </w:t>
      </w:r>
      <w:r w:rsidRPr="008353FF" w:rsidR="00580BD8">
        <w:rPr>
          <w:sz w:val="22"/>
        </w:rPr>
        <w:t>Associate Executive Dean (</w:t>
      </w:r>
      <w:r w:rsidRPr="008353FF" w:rsidR="00E1001A">
        <w:rPr>
          <w:sz w:val="22"/>
        </w:rPr>
        <w:t>Academic Quality</w:t>
      </w:r>
      <w:r w:rsidRPr="008353FF" w:rsidR="00580BD8">
        <w:rPr>
          <w:sz w:val="22"/>
        </w:rPr>
        <w:t>)</w:t>
      </w:r>
      <w:r w:rsidRPr="008353FF" w:rsidR="00E1001A">
        <w:rPr>
          <w:sz w:val="22"/>
        </w:rPr>
        <w:t xml:space="preserve"> is responsible for ensuring all PAMR forms are submitted to Academic Quality in a timely manner</w:t>
      </w:r>
      <w:r w:rsidRPr="008353FF" w:rsidR="00A457AA">
        <w:rPr>
          <w:sz w:val="22"/>
        </w:rPr>
        <w:t>, before the</w:t>
      </w:r>
      <w:r w:rsidRPr="008353FF" w:rsidR="008B1F5F">
        <w:rPr>
          <w:sz w:val="22"/>
        </w:rPr>
        <w:t xml:space="preserve"> </w:t>
      </w:r>
      <w:r w:rsidRPr="008353FF" w:rsidR="00580BD8">
        <w:rPr>
          <w:sz w:val="22"/>
        </w:rPr>
        <w:t xml:space="preserve">relevant submission deadline (as </w:t>
      </w:r>
      <w:r w:rsidRPr="008353FF" w:rsidR="001E0AD5">
        <w:rPr>
          <w:sz w:val="22"/>
        </w:rPr>
        <w:t>confirmed</w:t>
      </w:r>
      <w:r w:rsidRPr="008353FF" w:rsidR="00580BD8">
        <w:rPr>
          <w:sz w:val="22"/>
        </w:rPr>
        <w:t xml:space="preserve"> in each</w:t>
      </w:r>
      <w:r w:rsidRPr="008353FF" w:rsidR="001E0AD5">
        <w:rPr>
          <w:sz w:val="22"/>
        </w:rPr>
        <w:t xml:space="preserve"> reporting period – normally the end of May</w:t>
      </w:r>
      <w:r w:rsidRPr="008353FF" w:rsidR="00C71E31">
        <w:rPr>
          <w:sz w:val="22"/>
        </w:rPr>
        <w:t xml:space="preserve"> in the given monitoring period</w:t>
      </w:r>
      <w:r w:rsidRPr="008353FF" w:rsidR="00580BD8">
        <w:rPr>
          <w:sz w:val="22"/>
        </w:rPr>
        <w:t>)</w:t>
      </w:r>
      <w:r w:rsidRPr="008353FF" w:rsidR="00E1001A">
        <w:rPr>
          <w:sz w:val="22"/>
        </w:rPr>
        <w:t>.</w:t>
      </w:r>
    </w:p>
    <w:p w:rsidRPr="00E1001A" w:rsidR="00E1001A" w:rsidP="00AD0795" w:rsidRDefault="00E1001A" w14:paraId="0255A9DE" w14:textId="508DE852">
      <w:pPr>
        <w:shd w:val="clear" w:color="auto" w:fill="142440"/>
        <w:jc w:val="left"/>
        <w:rPr>
          <w:b/>
          <w:bCs/>
          <w:color w:val="FFFFFF" w:themeColor="background1"/>
          <w:sz w:val="22"/>
        </w:rPr>
      </w:pPr>
      <w:r>
        <w:rPr>
          <w:b/>
          <w:bCs/>
          <w:color w:val="FFFFFF" w:themeColor="background1"/>
          <w:sz w:val="22"/>
        </w:rPr>
        <w:lastRenderedPageBreak/>
        <w:t>3.</w:t>
      </w:r>
      <w:r>
        <w:rPr>
          <w:b/>
          <w:bCs/>
          <w:color w:val="FFFFFF" w:themeColor="background1"/>
          <w:sz w:val="22"/>
        </w:rPr>
        <w:tab/>
        <w:t>Institutional Review</w:t>
      </w:r>
      <w:r w:rsidR="00BB23D1">
        <w:rPr>
          <w:b/>
          <w:bCs/>
          <w:color w:val="FFFFFF" w:themeColor="background1"/>
          <w:sz w:val="22"/>
        </w:rPr>
        <w:t xml:space="preserve"> of PAMR Forms</w:t>
      </w:r>
    </w:p>
    <w:p w:rsidR="00E1001A" w:rsidP="00AD0795" w:rsidRDefault="00E1001A" w14:paraId="241C56C6" w14:textId="77777777">
      <w:pPr>
        <w:jc w:val="left"/>
        <w:rPr>
          <w:sz w:val="16"/>
          <w:szCs w:val="18"/>
        </w:rPr>
      </w:pPr>
    </w:p>
    <w:p w:rsidRPr="00DE5CA4" w:rsidR="00DE5CA4" w:rsidP="00AD0795" w:rsidRDefault="00E1001A" w14:paraId="12AD34FB" w14:textId="58EDD04A">
      <w:pPr>
        <w:jc w:val="left"/>
        <w:rPr>
          <w:sz w:val="22"/>
        </w:rPr>
      </w:pPr>
      <w:r w:rsidRPr="00E1001A">
        <w:rPr>
          <w:sz w:val="22"/>
        </w:rPr>
        <w:t>3.1</w:t>
      </w:r>
      <w:r w:rsidRPr="00E1001A">
        <w:rPr>
          <w:sz w:val="22"/>
        </w:rPr>
        <w:tab/>
        <w:t xml:space="preserve">The process for the institutional review of PAMR forms is highlighted in the </w:t>
      </w:r>
      <w:r w:rsidR="0015414D">
        <w:rPr>
          <w:sz w:val="22"/>
        </w:rPr>
        <w:t>diagram</w:t>
      </w:r>
      <w:r w:rsidRPr="00E1001A">
        <w:rPr>
          <w:sz w:val="22"/>
        </w:rPr>
        <w:t xml:space="preserve"> below:</w:t>
      </w:r>
    </w:p>
    <w:p w:rsidR="00DE5CA4" w:rsidP="00AD0795" w:rsidRDefault="00E86D0D" w14:paraId="4A27C3A2" w14:textId="170A70D9">
      <w:pPr>
        <w:jc w:val="left"/>
        <w:rPr>
          <w:b/>
          <w:bCs/>
          <w:sz w:val="22"/>
        </w:rPr>
      </w:pPr>
      <w:r>
        <w:rPr>
          <w:b/>
          <w:bCs/>
          <w:sz w:val="22"/>
        </w:rPr>
        <w:tab/>
      </w:r>
      <w:r>
        <w:rPr>
          <w:noProof/>
        </w:rPr>
        <w:drawing>
          <wp:inline distT="0" distB="0" distL="0" distR="0" wp14:anchorId="0697F99F" wp14:editId="0D53AC9F">
            <wp:extent cx="5429250" cy="1662545"/>
            <wp:effectExtent l="0" t="0" r="0" b="0"/>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pic:nvPicPr>
                  <pic:blipFill>
                    <a:blip r:embed="rId15"/>
                    <a:stretch>
                      <a:fillRect/>
                    </a:stretch>
                  </pic:blipFill>
                  <pic:spPr>
                    <a:xfrm>
                      <a:off x="0" y="0"/>
                      <a:ext cx="5487673" cy="1680435"/>
                    </a:xfrm>
                    <a:prstGeom prst="rect">
                      <a:avLst/>
                    </a:prstGeom>
                  </pic:spPr>
                </pic:pic>
              </a:graphicData>
            </a:graphic>
          </wp:inline>
        </w:drawing>
      </w:r>
    </w:p>
    <w:p w:rsidR="00321429" w:rsidP="00321429" w:rsidRDefault="00321429" w14:paraId="41C1EBA1" w14:textId="77777777">
      <w:pPr>
        <w:jc w:val="left"/>
        <w:rPr>
          <w:i/>
          <w:iCs/>
          <w:sz w:val="16"/>
          <w:szCs w:val="16"/>
        </w:rPr>
      </w:pPr>
      <w:r w:rsidRPr="00A1780D">
        <w:rPr>
          <w:i/>
          <w:iCs/>
          <w:sz w:val="16"/>
          <w:szCs w:val="16"/>
        </w:rPr>
        <w:t>*Role descriptors in the above diagram have been updated as follows:</w:t>
      </w:r>
    </w:p>
    <w:p w:rsidRPr="00A1780D" w:rsidR="00321429" w:rsidP="00321429" w:rsidRDefault="00321429" w14:paraId="43219A64" w14:textId="37EC7B45">
      <w:pPr>
        <w:jc w:val="left"/>
        <w:rPr>
          <w:i/>
          <w:iCs/>
          <w:sz w:val="16"/>
          <w:szCs w:val="16"/>
        </w:rPr>
      </w:pPr>
      <w:r>
        <w:rPr>
          <w:i/>
          <w:iCs/>
          <w:sz w:val="16"/>
          <w:szCs w:val="16"/>
        </w:rPr>
        <w:t>Global Quality Officer: now Partnerships Support Manager</w:t>
      </w:r>
    </w:p>
    <w:p w:rsidRPr="00E1001A" w:rsidR="00321429" w:rsidP="00AD0795" w:rsidRDefault="00321429" w14:paraId="64C8D5CC" w14:textId="77777777">
      <w:pPr>
        <w:jc w:val="left"/>
        <w:rPr>
          <w:b/>
          <w:bCs/>
          <w:sz w:val="22"/>
        </w:rPr>
      </w:pPr>
    </w:p>
    <w:p w:rsidRPr="008353FF" w:rsidR="00E1001A" w:rsidP="00087622" w:rsidRDefault="00E1001A" w14:paraId="3735D797" w14:textId="7197452F">
      <w:pPr>
        <w:ind w:left="720" w:hanging="720"/>
        <w:jc w:val="left"/>
        <w:rPr>
          <w:sz w:val="22"/>
        </w:rPr>
      </w:pPr>
      <w:r w:rsidRPr="00E1001A">
        <w:rPr>
          <w:sz w:val="22"/>
        </w:rPr>
        <w:t>3.</w:t>
      </w:r>
      <w:r w:rsidR="00CD5C93">
        <w:rPr>
          <w:sz w:val="22"/>
        </w:rPr>
        <w:t>2</w:t>
      </w:r>
      <w:r w:rsidRPr="00E1001A">
        <w:rPr>
          <w:sz w:val="22"/>
        </w:rPr>
        <w:tab/>
      </w:r>
      <w:r w:rsidRPr="008353FF">
        <w:rPr>
          <w:sz w:val="22"/>
        </w:rPr>
        <w:t xml:space="preserve">The </w:t>
      </w:r>
      <w:r w:rsidRPr="008353FF" w:rsidR="00087622">
        <w:rPr>
          <w:sz w:val="22"/>
        </w:rPr>
        <w:t>Partnerships Support Manager</w:t>
      </w:r>
      <w:r w:rsidRPr="008353FF">
        <w:rPr>
          <w:sz w:val="22"/>
        </w:rPr>
        <w:t xml:space="preserve">, Associate Deans and, in exceptional circumstances, the Deputy Principal (Education and Student Life) are responsible for reviewing PAMR forms from an institutional perspective.  </w:t>
      </w:r>
    </w:p>
    <w:p w:rsidRPr="008353FF" w:rsidR="00E1001A" w:rsidP="00AD0795" w:rsidRDefault="00E1001A" w14:paraId="320F7D78" w14:textId="77777777">
      <w:pPr>
        <w:jc w:val="left"/>
        <w:rPr>
          <w:sz w:val="22"/>
        </w:rPr>
      </w:pPr>
    </w:p>
    <w:p w:rsidR="00E1001A" w:rsidP="00992D9B" w:rsidRDefault="00E1001A" w14:paraId="279C9925" w14:textId="44104839">
      <w:pPr>
        <w:ind w:left="720" w:hanging="720"/>
        <w:jc w:val="left"/>
        <w:rPr>
          <w:sz w:val="22"/>
        </w:rPr>
      </w:pPr>
      <w:r w:rsidRPr="008353FF">
        <w:rPr>
          <w:sz w:val="22"/>
        </w:rPr>
        <w:t>3.</w:t>
      </w:r>
      <w:r w:rsidRPr="008353FF" w:rsidR="00CD5C93">
        <w:rPr>
          <w:sz w:val="22"/>
        </w:rPr>
        <w:t>3</w:t>
      </w:r>
      <w:r w:rsidRPr="008353FF">
        <w:rPr>
          <w:sz w:val="22"/>
        </w:rPr>
        <w:tab/>
        <w:t xml:space="preserve">Academic Quality are responsible for the distribution of PAMR forms to Associate Deans.  An equal number of forms </w:t>
      </w:r>
      <w:r w:rsidRPr="008353FF" w:rsidR="0059448E">
        <w:rPr>
          <w:sz w:val="22"/>
        </w:rPr>
        <w:t>are</w:t>
      </w:r>
      <w:r w:rsidRPr="008353FF">
        <w:rPr>
          <w:sz w:val="22"/>
        </w:rPr>
        <w:t xml:space="preserve"> allocated to each Associate Dean</w:t>
      </w:r>
      <w:r w:rsidRPr="008353FF" w:rsidR="00BA2C14">
        <w:rPr>
          <w:sz w:val="22"/>
        </w:rPr>
        <w:t xml:space="preserve">.  Associate Deans cannot be </w:t>
      </w:r>
      <w:r w:rsidRPr="008353FF" w:rsidR="00213A6B">
        <w:rPr>
          <w:sz w:val="22"/>
        </w:rPr>
        <w:t xml:space="preserve">allocated forms for partnerships operating in the </w:t>
      </w:r>
      <w:proofErr w:type="gramStart"/>
      <w:r w:rsidRPr="008353FF" w:rsidR="00213A6B">
        <w:rPr>
          <w:sz w:val="22"/>
        </w:rPr>
        <w:t>School</w:t>
      </w:r>
      <w:proofErr w:type="gramEnd"/>
      <w:r w:rsidRPr="008353FF" w:rsidR="00213A6B">
        <w:rPr>
          <w:sz w:val="22"/>
        </w:rPr>
        <w:t>(s) to which they are assigned</w:t>
      </w:r>
      <w:r w:rsidRPr="008353FF" w:rsidR="008E5F3C">
        <w:rPr>
          <w:sz w:val="22"/>
        </w:rPr>
        <w:t>, to ensure</w:t>
      </w:r>
      <w:r w:rsidRPr="008353FF" w:rsidR="00992D9B">
        <w:rPr>
          <w:sz w:val="22"/>
        </w:rPr>
        <w:t xml:space="preserve"> </w:t>
      </w:r>
      <w:r w:rsidRPr="008353FF" w:rsidR="008E5F3C">
        <w:rPr>
          <w:sz w:val="22"/>
        </w:rPr>
        <w:t>the impartiality of the review</w:t>
      </w:r>
      <w:r w:rsidRPr="008353FF" w:rsidR="001B1642">
        <w:rPr>
          <w:sz w:val="22"/>
        </w:rPr>
        <w:t>.</w:t>
      </w:r>
      <w:r w:rsidRPr="008353FF" w:rsidR="00213A6B">
        <w:rPr>
          <w:sz w:val="22"/>
        </w:rPr>
        <w:t xml:space="preserve"> </w:t>
      </w:r>
      <w:r w:rsidRPr="008353FF" w:rsidR="001B1642">
        <w:rPr>
          <w:sz w:val="22"/>
        </w:rPr>
        <w:t xml:space="preserve"> </w:t>
      </w:r>
      <w:r w:rsidRPr="008353FF" w:rsidR="007D5B9C">
        <w:rPr>
          <w:sz w:val="22"/>
        </w:rPr>
        <w:t>Forms</w:t>
      </w:r>
      <w:r w:rsidRPr="008353FF">
        <w:rPr>
          <w:sz w:val="22"/>
        </w:rPr>
        <w:t xml:space="preserve"> </w:t>
      </w:r>
      <w:r w:rsidRPr="008353FF" w:rsidR="00E913A1">
        <w:rPr>
          <w:sz w:val="22"/>
        </w:rPr>
        <w:t>are</w:t>
      </w:r>
      <w:r w:rsidRPr="008353FF">
        <w:rPr>
          <w:sz w:val="22"/>
        </w:rPr>
        <w:t xml:space="preserve"> reviewed simultaneously by the </w:t>
      </w:r>
      <w:r w:rsidRPr="008353FF" w:rsidR="00992D9B">
        <w:rPr>
          <w:sz w:val="22"/>
        </w:rPr>
        <w:t>Partnerships Support Manager</w:t>
      </w:r>
      <w:r w:rsidRPr="008353FF">
        <w:rPr>
          <w:sz w:val="22"/>
        </w:rPr>
        <w:t xml:space="preserve"> and </w:t>
      </w:r>
      <w:r w:rsidRPr="00E1001A">
        <w:rPr>
          <w:sz w:val="22"/>
        </w:rPr>
        <w:t>Associate Deans.</w:t>
      </w:r>
    </w:p>
    <w:p w:rsidR="00187F75" w:rsidP="00AD0795" w:rsidRDefault="00187F75" w14:paraId="3457C196" w14:textId="77777777">
      <w:pPr>
        <w:jc w:val="left"/>
        <w:rPr>
          <w:sz w:val="22"/>
        </w:rPr>
      </w:pPr>
    </w:p>
    <w:p w:rsidR="00187F75" w:rsidP="00AD0795" w:rsidRDefault="00187F75" w14:paraId="0E55CA90" w14:textId="316F18FF">
      <w:pPr>
        <w:ind w:left="720" w:hanging="720"/>
        <w:jc w:val="left"/>
        <w:rPr>
          <w:sz w:val="22"/>
        </w:rPr>
      </w:pPr>
      <w:r>
        <w:rPr>
          <w:sz w:val="22"/>
        </w:rPr>
        <w:t>3.4</w:t>
      </w:r>
      <w:r>
        <w:rPr>
          <w:sz w:val="22"/>
        </w:rPr>
        <w:tab/>
      </w:r>
      <w:r w:rsidRPr="00E1001A">
        <w:rPr>
          <w:sz w:val="22"/>
        </w:rPr>
        <w:t xml:space="preserve">Associate Deans are responsible for reviewing a set allocation of PAMR forms for partnerships independent from their assigned School(s).  Following a review of forms, the Associate Dean will make a judgement as to whether </w:t>
      </w:r>
      <w:r>
        <w:rPr>
          <w:sz w:val="22"/>
        </w:rPr>
        <w:t xml:space="preserve">or not </w:t>
      </w:r>
      <w:r w:rsidRPr="00E1001A">
        <w:rPr>
          <w:sz w:val="22"/>
        </w:rPr>
        <w:t>proper engagement in the process has</w:t>
      </w:r>
      <w:r w:rsidR="00ED46C2">
        <w:rPr>
          <w:sz w:val="22"/>
        </w:rPr>
        <w:t xml:space="preserve"> </w:t>
      </w:r>
      <w:r w:rsidRPr="00E1001A">
        <w:rPr>
          <w:sz w:val="22"/>
        </w:rPr>
        <w:t>been demonstrated, with appropriate monitoring and review taking place; all issues raised have been addressed (through actions or other acknowledgement)</w:t>
      </w:r>
      <w:r w:rsidR="00ED46C2">
        <w:rPr>
          <w:sz w:val="22"/>
        </w:rPr>
        <w:t xml:space="preserve"> and </w:t>
      </w:r>
      <w:r w:rsidR="001D2A22">
        <w:rPr>
          <w:sz w:val="22"/>
        </w:rPr>
        <w:t>if</w:t>
      </w:r>
      <w:r w:rsidR="00ED46C2">
        <w:rPr>
          <w:sz w:val="22"/>
        </w:rPr>
        <w:t xml:space="preserve"> any </w:t>
      </w:r>
      <w:r w:rsidRPr="00E1001A">
        <w:rPr>
          <w:sz w:val="22"/>
        </w:rPr>
        <w:t xml:space="preserve">issues need </w:t>
      </w:r>
      <w:r w:rsidR="00ED46C2">
        <w:rPr>
          <w:sz w:val="22"/>
        </w:rPr>
        <w:t>referred back to the School or escalated</w:t>
      </w:r>
      <w:r w:rsidRPr="00E1001A">
        <w:rPr>
          <w:sz w:val="22"/>
        </w:rPr>
        <w:t xml:space="preserve"> to the Deputy Principal (Education and Student Life).</w:t>
      </w:r>
      <w:r w:rsidR="00ED46C2">
        <w:rPr>
          <w:sz w:val="22"/>
        </w:rPr>
        <w:t xml:space="preserve">  Associate Deans will summarise the findings of their review on the form provided.</w:t>
      </w:r>
    </w:p>
    <w:p w:rsidR="00187F75" w:rsidP="00AD0795" w:rsidRDefault="00187F75" w14:paraId="5A2801BE" w14:textId="77777777">
      <w:pPr>
        <w:jc w:val="left"/>
        <w:rPr>
          <w:sz w:val="22"/>
        </w:rPr>
      </w:pPr>
    </w:p>
    <w:p w:rsidRPr="008353FF" w:rsidR="00E1001A" w:rsidP="00AD0795" w:rsidRDefault="00E1001A" w14:paraId="3DABD963" w14:textId="5665F884">
      <w:pPr>
        <w:ind w:left="720" w:hanging="720"/>
        <w:jc w:val="left"/>
        <w:rPr>
          <w:sz w:val="22"/>
        </w:rPr>
      </w:pPr>
      <w:r w:rsidRPr="00E1001A">
        <w:rPr>
          <w:sz w:val="22"/>
        </w:rPr>
        <w:t>3.</w:t>
      </w:r>
      <w:r w:rsidR="00187F75">
        <w:rPr>
          <w:sz w:val="22"/>
        </w:rPr>
        <w:t>5</w:t>
      </w:r>
      <w:r w:rsidRPr="00E1001A">
        <w:rPr>
          <w:sz w:val="22"/>
        </w:rPr>
        <w:tab/>
      </w:r>
      <w:r w:rsidRPr="008353FF">
        <w:rPr>
          <w:sz w:val="22"/>
        </w:rPr>
        <w:t xml:space="preserve">The </w:t>
      </w:r>
      <w:r w:rsidRPr="008353FF" w:rsidR="00621A8A">
        <w:rPr>
          <w:sz w:val="22"/>
        </w:rPr>
        <w:t>Partnerships Support Manager</w:t>
      </w:r>
      <w:r w:rsidRPr="008353FF">
        <w:rPr>
          <w:sz w:val="22"/>
        </w:rPr>
        <w:t xml:space="preserve"> is responsible for reviewing all PAMR forms from an institutional quality assurance perspective with the purpose of identifying common School-level or University-level issues and highlighting areas of good practice.  Operational process issues may also be highlighted.</w:t>
      </w:r>
      <w:r w:rsidRPr="008353FF" w:rsidR="00187F75">
        <w:rPr>
          <w:sz w:val="22"/>
        </w:rPr>
        <w:t xml:space="preserve">  The </w:t>
      </w:r>
      <w:r w:rsidRPr="008353FF" w:rsidR="00621A8A">
        <w:rPr>
          <w:sz w:val="22"/>
        </w:rPr>
        <w:t>Partnerships Support Manager</w:t>
      </w:r>
      <w:r w:rsidRPr="008353FF" w:rsidR="00187F75">
        <w:rPr>
          <w:sz w:val="22"/>
        </w:rPr>
        <w:t>, in conjunction with the Quality and Academic Partnerships Manger, will review all comments from Associate Deans and escalate PAMR forms where necessary.</w:t>
      </w:r>
    </w:p>
    <w:p w:rsidRPr="008353FF" w:rsidR="00E1001A" w:rsidP="00AD0795" w:rsidRDefault="00E1001A" w14:paraId="76CAAFFB" w14:textId="77777777">
      <w:pPr>
        <w:jc w:val="left"/>
        <w:rPr>
          <w:sz w:val="22"/>
        </w:rPr>
      </w:pPr>
    </w:p>
    <w:p w:rsidR="00E1001A" w:rsidP="003F54A1" w:rsidRDefault="00E1001A" w14:paraId="429BA167" w14:textId="4A1ACE72">
      <w:pPr>
        <w:ind w:left="720" w:hanging="720"/>
        <w:jc w:val="left"/>
        <w:rPr>
          <w:sz w:val="22"/>
        </w:rPr>
      </w:pPr>
      <w:r w:rsidRPr="008353FF">
        <w:rPr>
          <w:sz w:val="22"/>
        </w:rPr>
        <w:t>3.</w:t>
      </w:r>
      <w:r w:rsidRPr="008353FF" w:rsidR="00CD5C93">
        <w:rPr>
          <w:sz w:val="22"/>
        </w:rPr>
        <w:t>6</w:t>
      </w:r>
      <w:r w:rsidRPr="008353FF">
        <w:rPr>
          <w:sz w:val="22"/>
        </w:rPr>
        <w:tab/>
        <w:t xml:space="preserve">Any major issues applicable to one specific partnership or </w:t>
      </w:r>
      <w:proofErr w:type="gramStart"/>
      <w:r w:rsidRPr="008353FF">
        <w:rPr>
          <w:sz w:val="22"/>
        </w:rPr>
        <w:t>a number of</w:t>
      </w:r>
      <w:proofErr w:type="gramEnd"/>
      <w:r w:rsidRPr="008353FF">
        <w:rPr>
          <w:sz w:val="22"/>
        </w:rPr>
        <w:t xml:space="preserve"> partnerships should be escalated to the Deputy Principal (Education and Student Life) by the</w:t>
      </w:r>
      <w:r w:rsidRPr="008353FF" w:rsidR="003F54A1">
        <w:rPr>
          <w:sz w:val="22"/>
        </w:rPr>
        <w:t xml:space="preserve"> Partnerships Support Manager.  </w:t>
      </w:r>
      <w:r w:rsidRPr="008353FF">
        <w:rPr>
          <w:sz w:val="22"/>
        </w:rPr>
        <w:t>Examples of issues that may be escalated include</w:t>
      </w:r>
      <w:r w:rsidRPr="008353FF" w:rsidR="003F54A1">
        <w:rPr>
          <w:sz w:val="22"/>
        </w:rPr>
        <w:t>,</w:t>
      </w:r>
      <w:r w:rsidRPr="008353FF" w:rsidR="00C22750">
        <w:rPr>
          <w:sz w:val="22"/>
        </w:rPr>
        <w:t xml:space="preserve"> but are not limited to</w:t>
      </w:r>
      <w:r w:rsidRPr="008353FF">
        <w:rPr>
          <w:sz w:val="22"/>
        </w:rPr>
        <w:t xml:space="preserve">: high failure </w:t>
      </w:r>
      <w:r w:rsidRPr="008353FF" w:rsidR="00C22750">
        <w:rPr>
          <w:sz w:val="22"/>
        </w:rPr>
        <w:tab/>
      </w:r>
      <w:r w:rsidRPr="008353FF">
        <w:rPr>
          <w:sz w:val="22"/>
        </w:rPr>
        <w:t>rates for programmes</w:t>
      </w:r>
      <w:r w:rsidRPr="008353FF" w:rsidR="003F54A1">
        <w:rPr>
          <w:sz w:val="22"/>
        </w:rPr>
        <w:t>;</w:t>
      </w:r>
      <w:r w:rsidRPr="008353FF">
        <w:rPr>
          <w:sz w:val="22"/>
        </w:rPr>
        <w:t xml:space="preserve"> concerns raised by a professional, regulatory or statutory body; failings in either the administrative or academic arrangements of a </w:t>
      </w:r>
      <w:r w:rsidRPr="008353FF" w:rsidR="00A64C58">
        <w:rPr>
          <w:sz w:val="22"/>
        </w:rPr>
        <w:t>programme</w:t>
      </w:r>
      <w:r w:rsidRPr="008353FF">
        <w:rPr>
          <w:sz w:val="22"/>
        </w:rPr>
        <w:t xml:space="preserve">; evidence of concerns about assessment arrangements (for </w:t>
      </w:r>
      <w:r w:rsidRPr="00E1001A">
        <w:rPr>
          <w:sz w:val="22"/>
        </w:rPr>
        <w:t xml:space="preserve">example, relating to marking standards or effectiveness of moderation); concerns regarding academic </w:t>
      </w:r>
      <w:r w:rsidR="000C1CF8">
        <w:rPr>
          <w:sz w:val="22"/>
        </w:rPr>
        <w:t xml:space="preserve">or professional services </w:t>
      </w:r>
      <w:r w:rsidRPr="00E1001A">
        <w:rPr>
          <w:sz w:val="22"/>
        </w:rPr>
        <w:t>staffing</w:t>
      </w:r>
      <w:r w:rsidR="003F54A1">
        <w:rPr>
          <w:sz w:val="22"/>
        </w:rPr>
        <w:t>;</w:t>
      </w:r>
      <w:r w:rsidRPr="00E1001A">
        <w:rPr>
          <w:sz w:val="22"/>
        </w:rPr>
        <w:t xml:space="preserve"> failings in standards that do not appear to have been rectified through normal processes</w:t>
      </w:r>
      <w:r w:rsidR="003F54A1">
        <w:rPr>
          <w:sz w:val="22"/>
        </w:rPr>
        <w:t xml:space="preserve">; </w:t>
      </w:r>
      <w:r w:rsidRPr="00E1001A">
        <w:rPr>
          <w:sz w:val="22"/>
        </w:rPr>
        <w:t xml:space="preserve">cohort </w:t>
      </w:r>
      <w:r w:rsidR="000C1CF8">
        <w:rPr>
          <w:sz w:val="22"/>
        </w:rPr>
        <w:tab/>
      </w:r>
      <w:r w:rsidRPr="00E1001A">
        <w:rPr>
          <w:sz w:val="22"/>
        </w:rPr>
        <w:t>size not sufficient to sustain quality of student experience or the Partner has repeatedly failed</w:t>
      </w:r>
      <w:r w:rsidR="003F54A1">
        <w:rPr>
          <w:sz w:val="22"/>
        </w:rPr>
        <w:t xml:space="preserve"> </w:t>
      </w:r>
      <w:r w:rsidRPr="00E1001A">
        <w:rPr>
          <w:sz w:val="22"/>
        </w:rPr>
        <w:t>to provide the required monitoring information when due.</w:t>
      </w:r>
    </w:p>
    <w:p w:rsidRPr="00E1001A" w:rsidR="00E1001A" w:rsidP="00AD0795" w:rsidRDefault="00E1001A" w14:paraId="75F87C2E" w14:textId="77777777">
      <w:pPr>
        <w:jc w:val="left"/>
        <w:rPr>
          <w:sz w:val="22"/>
        </w:rPr>
      </w:pPr>
    </w:p>
    <w:p w:rsidR="00537B49" w:rsidP="00BB574F" w:rsidRDefault="00E1001A" w14:paraId="6B1E572C" w14:textId="3408FE2A">
      <w:pPr>
        <w:ind w:left="720" w:hanging="720"/>
        <w:jc w:val="left"/>
        <w:rPr>
          <w:sz w:val="22"/>
        </w:rPr>
      </w:pPr>
      <w:r w:rsidRPr="00E1001A">
        <w:rPr>
          <w:sz w:val="22"/>
        </w:rPr>
        <w:t>3.</w:t>
      </w:r>
      <w:r w:rsidR="00CD5C93">
        <w:rPr>
          <w:sz w:val="22"/>
        </w:rPr>
        <w:t>7</w:t>
      </w:r>
      <w:r w:rsidRPr="00E1001A">
        <w:rPr>
          <w:sz w:val="22"/>
        </w:rPr>
        <w:tab/>
        <w:t>Action taken by the Deputy Principal (Education and Student Life) will vary depending on the nature and severity of the issues identified.  Actions may include the development of a formal corrective action plan with specified actions, deadlines and monitoring; additional or</w:t>
      </w:r>
      <w:r w:rsidR="00BB574F">
        <w:rPr>
          <w:sz w:val="22"/>
        </w:rPr>
        <w:t xml:space="preserve"> </w:t>
      </w:r>
      <w:r w:rsidRPr="00E1001A">
        <w:rPr>
          <w:sz w:val="22"/>
        </w:rPr>
        <w:t>immediate visits to the partner institution</w:t>
      </w:r>
      <w:r w:rsidR="00BB574F">
        <w:rPr>
          <w:sz w:val="22"/>
        </w:rPr>
        <w:t>;</w:t>
      </w:r>
      <w:r w:rsidR="00D02A9A">
        <w:rPr>
          <w:sz w:val="22"/>
        </w:rPr>
        <w:t xml:space="preserve"> or a</w:t>
      </w:r>
      <w:r w:rsidRPr="00E1001A">
        <w:rPr>
          <w:sz w:val="22"/>
        </w:rPr>
        <w:t xml:space="preserve"> temporary suspension of intake to the programme</w:t>
      </w:r>
      <w:r w:rsidR="00BB574F">
        <w:rPr>
          <w:sz w:val="22"/>
        </w:rPr>
        <w:t xml:space="preserve">; </w:t>
      </w:r>
      <w:r w:rsidRPr="00E1001A">
        <w:rPr>
          <w:sz w:val="22"/>
        </w:rPr>
        <w:t>and/or permanent termination of the partnership.</w:t>
      </w:r>
    </w:p>
    <w:p w:rsidRPr="00E2562F" w:rsidR="00E86D0D" w:rsidP="00AD0795" w:rsidRDefault="00E86D0D" w14:paraId="78CA9273" w14:textId="565E1C5B">
      <w:pPr>
        <w:jc w:val="left"/>
        <w:rPr>
          <w:sz w:val="22"/>
        </w:rPr>
      </w:pPr>
      <w:r>
        <w:rPr>
          <w:sz w:val="22"/>
        </w:rPr>
        <w:br w:type="page"/>
      </w:r>
    </w:p>
    <w:p w:rsidRPr="00657280" w:rsidR="00E1001A" w:rsidP="00AD0795" w:rsidRDefault="00E1001A" w14:paraId="50B340EC" w14:textId="207FA268">
      <w:pPr>
        <w:shd w:val="clear" w:color="auto" w:fill="142440"/>
        <w:jc w:val="left"/>
        <w:rPr>
          <w:b/>
          <w:bCs/>
          <w:color w:val="FFFFFF" w:themeColor="background1"/>
          <w:sz w:val="22"/>
        </w:rPr>
      </w:pPr>
      <w:r>
        <w:rPr>
          <w:b/>
          <w:bCs/>
          <w:color w:val="FFFFFF" w:themeColor="background1"/>
          <w:sz w:val="22"/>
        </w:rPr>
        <w:lastRenderedPageBreak/>
        <w:t>4.</w:t>
      </w:r>
      <w:r>
        <w:rPr>
          <w:b/>
          <w:bCs/>
          <w:color w:val="FFFFFF" w:themeColor="background1"/>
          <w:sz w:val="22"/>
        </w:rPr>
        <w:tab/>
        <w:t>Reporting and Feedback</w:t>
      </w:r>
    </w:p>
    <w:p w:rsidRPr="00E1001A" w:rsidR="00594AAA" w:rsidP="00AD0795" w:rsidRDefault="00594AAA" w14:paraId="61AC962D" w14:textId="6DFC82FD">
      <w:pPr>
        <w:jc w:val="left"/>
        <w:rPr>
          <w:sz w:val="22"/>
        </w:rPr>
      </w:pPr>
    </w:p>
    <w:p w:rsidR="00E1001A" w:rsidP="00AD0795" w:rsidRDefault="00E1001A" w14:paraId="4B106B25" w14:textId="0E613CB1">
      <w:pPr>
        <w:jc w:val="left"/>
        <w:rPr>
          <w:sz w:val="22"/>
        </w:rPr>
      </w:pPr>
      <w:r w:rsidRPr="00E1001A">
        <w:rPr>
          <w:sz w:val="22"/>
        </w:rPr>
        <w:t>4.1</w:t>
      </w:r>
      <w:r w:rsidRPr="00E1001A">
        <w:rPr>
          <w:sz w:val="22"/>
        </w:rPr>
        <w:tab/>
        <w:t xml:space="preserve">The process </w:t>
      </w:r>
      <w:proofErr w:type="gramStart"/>
      <w:r w:rsidRPr="00E1001A">
        <w:rPr>
          <w:sz w:val="22"/>
        </w:rPr>
        <w:t>for the production of</w:t>
      </w:r>
      <w:proofErr w:type="gramEnd"/>
      <w:r w:rsidRPr="00E1001A">
        <w:rPr>
          <w:sz w:val="22"/>
        </w:rPr>
        <w:t xml:space="preserve"> institutional reports and feedback to committees; external </w:t>
      </w:r>
      <w:r w:rsidRPr="00E1001A">
        <w:rPr>
          <w:sz w:val="22"/>
        </w:rPr>
        <w:tab/>
        <w:t>bodies; Schools and partner institutions is highlighted in the diagram below:</w:t>
      </w:r>
    </w:p>
    <w:p w:rsidR="00E1001A" w:rsidP="00AD0795" w:rsidRDefault="00E86D0D" w14:paraId="4FEB3BAA" w14:textId="69BA0A77">
      <w:pPr>
        <w:jc w:val="left"/>
        <w:rPr>
          <w:sz w:val="22"/>
        </w:rPr>
      </w:pPr>
      <w:r>
        <w:rPr>
          <w:sz w:val="22"/>
        </w:rPr>
        <w:tab/>
      </w:r>
      <w:r w:rsidR="00E86EF5">
        <w:rPr>
          <w:noProof/>
        </w:rPr>
        <w:drawing>
          <wp:inline distT="0" distB="0" distL="0" distR="0" wp14:anchorId="21307689" wp14:editId="395F2542">
            <wp:extent cx="6263640" cy="1674495"/>
            <wp:effectExtent l="0" t="0" r="3810" b="190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6"/>
                    <a:stretch>
                      <a:fillRect/>
                    </a:stretch>
                  </pic:blipFill>
                  <pic:spPr>
                    <a:xfrm>
                      <a:off x="0" y="0"/>
                      <a:ext cx="6263640" cy="1674495"/>
                    </a:xfrm>
                    <a:prstGeom prst="rect">
                      <a:avLst/>
                    </a:prstGeom>
                  </pic:spPr>
                </pic:pic>
              </a:graphicData>
            </a:graphic>
          </wp:inline>
        </w:drawing>
      </w:r>
    </w:p>
    <w:p w:rsidR="00E705AD" w:rsidP="00E705AD" w:rsidRDefault="00E705AD" w14:paraId="68E224DD" w14:textId="77777777">
      <w:pPr>
        <w:jc w:val="left"/>
        <w:rPr>
          <w:i/>
          <w:iCs/>
          <w:sz w:val="16"/>
          <w:szCs w:val="16"/>
        </w:rPr>
      </w:pPr>
      <w:r w:rsidRPr="00A1780D">
        <w:rPr>
          <w:i/>
          <w:iCs/>
          <w:sz w:val="16"/>
          <w:szCs w:val="16"/>
        </w:rPr>
        <w:t>*Role descriptors in the above diagram have been updated as follows:</w:t>
      </w:r>
    </w:p>
    <w:p w:rsidR="00E705AD" w:rsidP="00AD0795" w:rsidRDefault="00E705AD" w14:paraId="1E75ACE6" w14:textId="77CFE9BF">
      <w:pPr>
        <w:jc w:val="left"/>
        <w:rPr>
          <w:i/>
          <w:iCs/>
          <w:sz w:val="16"/>
          <w:szCs w:val="16"/>
        </w:rPr>
      </w:pPr>
      <w:r>
        <w:rPr>
          <w:i/>
          <w:iCs/>
          <w:sz w:val="16"/>
          <w:szCs w:val="16"/>
        </w:rPr>
        <w:t>Global Quality Officer: now Partnerships Support Manager</w:t>
      </w:r>
    </w:p>
    <w:p w:rsidR="00E705AD" w:rsidP="00AD0795" w:rsidRDefault="00E705AD" w14:paraId="0BC3AD33" w14:textId="43E7FCD2">
      <w:pPr>
        <w:jc w:val="left"/>
        <w:rPr>
          <w:sz w:val="22"/>
        </w:rPr>
      </w:pPr>
      <w:r>
        <w:rPr>
          <w:i/>
          <w:iCs/>
          <w:sz w:val="16"/>
          <w:szCs w:val="16"/>
        </w:rPr>
        <w:t>PMAG committee is no longer involved in this process</w:t>
      </w:r>
    </w:p>
    <w:p w:rsidRPr="00E1001A" w:rsidR="00E705AD" w:rsidP="00AD0795" w:rsidRDefault="00E705AD" w14:paraId="1E92FA4C" w14:textId="77777777">
      <w:pPr>
        <w:jc w:val="left"/>
        <w:rPr>
          <w:sz w:val="22"/>
        </w:rPr>
      </w:pPr>
    </w:p>
    <w:p w:rsidR="00CD5C93" w:rsidP="00AD0795" w:rsidRDefault="00E1001A" w14:paraId="1FA32DD9" w14:textId="21E03BE9">
      <w:pPr>
        <w:jc w:val="left"/>
        <w:rPr>
          <w:sz w:val="22"/>
        </w:rPr>
      </w:pPr>
      <w:r w:rsidRPr="00E1001A">
        <w:rPr>
          <w:sz w:val="22"/>
        </w:rPr>
        <w:t>4.</w:t>
      </w:r>
      <w:r w:rsidR="00CD5C93">
        <w:rPr>
          <w:sz w:val="22"/>
        </w:rPr>
        <w:t>2</w:t>
      </w:r>
      <w:r w:rsidRPr="00E1001A">
        <w:rPr>
          <w:sz w:val="22"/>
        </w:rPr>
        <w:tab/>
        <w:t xml:space="preserve">A summary of key issues and good practice, in relation to the academic case, arising from </w:t>
      </w:r>
      <w:r w:rsidRPr="00E1001A">
        <w:rPr>
          <w:sz w:val="22"/>
        </w:rPr>
        <w:tab/>
        <w:t xml:space="preserve">PAMR will be included in the annual report to the University Committee for Quality and </w:t>
      </w:r>
      <w:r w:rsidRPr="00E1001A">
        <w:rPr>
          <w:sz w:val="22"/>
        </w:rPr>
        <w:tab/>
        <w:t>Standards (UCQS).  The report will focus on overarching issues of strategic concern</w:t>
      </w:r>
      <w:r w:rsidR="00543BE4">
        <w:rPr>
          <w:sz w:val="22"/>
        </w:rPr>
        <w:t xml:space="preserve"> in </w:t>
      </w:r>
      <w:r w:rsidR="00543BE4">
        <w:rPr>
          <w:sz w:val="22"/>
        </w:rPr>
        <w:tab/>
        <w:t>relation to the University’s values and objectives</w:t>
      </w:r>
      <w:r w:rsidRPr="00E1001A">
        <w:rPr>
          <w:sz w:val="22"/>
        </w:rPr>
        <w:t xml:space="preserve"> or of significant concern for academic </w:t>
      </w:r>
      <w:r w:rsidR="00543BE4">
        <w:rPr>
          <w:sz w:val="22"/>
        </w:rPr>
        <w:tab/>
      </w:r>
      <w:r w:rsidRPr="00E1001A">
        <w:rPr>
          <w:sz w:val="22"/>
        </w:rPr>
        <w:t>standards and quality</w:t>
      </w:r>
      <w:r w:rsidR="008F26B8">
        <w:rPr>
          <w:sz w:val="22"/>
        </w:rPr>
        <w:t>.</w:t>
      </w:r>
    </w:p>
    <w:p w:rsidRPr="00E1001A" w:rsidR="00E1001A" w:rsidP="00AD0795" w:rsidRDefault="00E1001A" w14:paraId="0E5CBEB4" w14:textId="7AC2D646">
      <w:pPr>
        <w:jc w:val="left"/>
        <w:rPr>
          <w:sz w:val="22"/>
        </w:rPr>
      </w:pPr>
      <w:r w:rsidRPr="00E1001A">
        <w:rPr>
          <w:sz w:val="22"/>
        </w:rPr>
        <w:t xml:space="preserve"> </w:t>
      </w:r>
    </w:p>
    <w:p w:rsidR="00E1001A" w:rsidP="00AD0795" w:rsidRDefault="00E1001A" w14:paraId="170CBFFB" w14:textId="36B70CB4">
      <w:pPr>
        <w:jc w:val="left"/>
        <w:rPr>
          <w:sz w:val="22"/>
        </w:rPr>
      </w:pPr>
      <w:r w:rsidRPr="00E1001A">
        <w:rPr>
          <w:sz w:val="22"/>
        </w:rPr>
        <w:t>4.</w:t>
      </w:r>
      <w:r w:rsidR="00CD5C93">
        <w:rPr>
          <w:sz w:val="22"/>
        </w:rPr>
        <w:t>3</w:t>
      </w:r>
      <w:r w:rsidRPr="00E1001A">
        <w:rPr>
          <w:sz w:val="22"/>
        </w:rPr>
        <w:tab/>
        <w:t xml:space="preserve">A summary of the institutional report in relation to the academic case will also be provided </w:t>
      </w:r>
      <w:r w:rsidRPr="00E1001A">
        <w:rPr>
          <w:sz w:val="22"/>
        </w:rPr>
        <w:tab/>
        <w:t xml:space="preserve">to external bodies, including the Student Funding Council (SFC) and Quality Assurance </w:t>
      </w:r>
      <w:r w:rsidRPr="00E1001A">
        <w:rPr>
          <w:sz w:val="22"/>
        </w:rPr>
        <w:tab/>
        <w:t>Agency Scotland (QAAS).</w:t>
      </w:r>
    </w:p>
    <w:p w:rsidRPr="00E1001A" w:rsidR="00CD5C93" w:rsidP="00AD0795" w:rsidRDefault="00CD5C93" w14:paraId="1549BD10" w14:textId="77777777">
      <w:pPr>
        <w:jc w:val="left"/>
        <w:rPr>
          <w:sz w:val="22"/>
        </w:rPr>
      </w:pPr>
    </w:p>
    <w:p w:rsidRPr="008353FF" w:rsidR="00CD5C93" w:rsidP="3B0FA8C5" w:rsidRDefault="00B57DD5" w14:paraId="742798B3" w14:textId="2217657C">
      <w:pPr>
        <w:ind w:left="720" w:hanging="720"/>
        <w:jc w:val="left"/>
        <w:rPr>
          <w:sz w:val="22"/>
        </w:rPr>
      </w:pPr>
      <w:r w:rsidRPr="3B0FA8C5">
        <w:rPr>
          <w:sz w:val="22"/>
        </w:rPr>
        <w:t>4.</w:t>
      </w:r>
      <w:r w:rsidR="002C42A2">
        <w:rPr>
          <w:sz w:val="22"/>
        </w:rPr>
        <w:t>4</w:t>
      </w:r>
      <w:r>
        <w:tab/>
      </w:r>
      <w:r w:rsidRPr="3B0FA8C5">
        <w:rPr>
          <w:sz w:val="22"/>
        </w:rPr>
        <w:t xml:space="preserve">Once approval of the annual reports has been granted by UCQS, </w:t>
      </w:r>
      <w:r w:rsidRPr="3B0FA8C5" w:rsidR="00AD0413">
        <w:rPr>
          <w:sz w:val="22"/>
        </w:rPr>
        <w:t>f</w:t>
      </w:r>
      <w:r w:rsidRPr="3B0FA8C5" w:rsidR="00E1001A">
        <w:rPr>
          <w:sz w:val="22"/>
        </w:rPr>
        <w:t xml:space="preserve">eedback </w:t>
      </w:r>
      <w:r w:rsidRPr="3B0FA8C5" w:rsidR="003D1243">
        <w:rPr>
          <w:sz w:val="22"/>
        </w:rPr>
        <w:t>in rela</w:t>
      </w:r>
      <w:r w:rsidRPr="3B0FA8C5" w:rsidR="007D1485">
        <w:rPr>
          <w:sz w:val="22"/>
        </w:rPr>
        <w:t>t</w:t>
      </w:r>
      <w:r w:rsidRPr="3B0FA8C5" w:rsidR="003D1243">
        <w:rPr>
          <w:sz w:val="22"/>
        </w:rPr>
        <w:t xml:space="preserve">ion to individual academic partnerships </w:t>
      </w:r>
      <w:r w:rsidRPr="3B0FA8C5" w:rsidR="00E1001A">
        <w:rPr>
          <w:sz w:val="22"/>
        </w:rPr>
        <w:t xml:space="preserve">will be provided </w:t>
      </w:r>
      <w:r w:rsidRPr="3B0FA8C5" w:rsidR="00FA6B6A">
        <w:rPr>
          <w:sz w:val="22"/>
        </w:rPr>
        <w:t xml:space="preserve">by Academic Quality </w:t>
      </w:r>
      <w:r w:rsidRPr="3B0FA8C5" w:rsidR="00E1001A">
        <w:rPr>
          <w:sz w:val="22"/>
        </w:rPr>
        <w:t xml:space="preserve">to </w:t>
      </w:r>
      <w:r w:rsidRPr="3B0FA8C5" w:rsidR="00362711">
        <w:rPr>
          <w:sz w:val="22"/>
        </w:rPr>
        <w:t xml:space="preserve">the </w:t>
      </w:r>
      <w:r w:rsidRPr="3B0FA8C5" w:rsidR="00E1001A">
        <w:rPr>
          <w:sz w:val="22"/>
        </w:rPr>
        <w:t xml:space="preserve">Academic Leads and </w:t>
      </w:r>
      <w:r w:rsidRPr="3B0FA8C5" w:rsidR="007D1485">
        <w:rPr>
          <w:sz w:val="22"/>
        </w:rPr>
        <w:t>Associate Executive Dean (A</w:t>
      </w:r>
      <w:r w:rsidRPr="3B0FA8C5" w:rsidR="00E1001A">
        <w:rPr>
          <w:sz w:val="22"/>
        </w:rPr>
        <w:t>cademic Quality</w:t>
      </w:r>
      <w:r w:rsidRPr="3B0FA8C5" w:rsidR="007D1485">
        <w:rPr>
          <w:sz w:val="22"/>
        </w:rPr>
        <w:t>)</w:t>
      </w:r>
      <w:r w:rsidRPr="3B0FA8C5" w:rsidR="00E1001A">
        <w:rPr>
          <w:sz w:val="22"/>
        </w:rPr>
        <w:t xml:space="preserve"> </w:t>
      </w:r>
      <w:r w:rsidRPr="3B0FA8C5" w:rsidR="00FA6B6A">
        <w:rPr>
          <w:sz w:val="22"/>
        </w:rPr>
        <w:t>via email</w:t>
      </w:r>
      <w:r w:rsidRPr="3B0FA8C5" w:rsidR="00E1001A">
        <w:rPr>
          <w:sz w:val="22"/>
        </w:rPr>
        <w:t>.  Academic Leads are responsible for communicating the outcome of the PAMR exercise to representatives from the partner institution</w:t>
      </w:r>
      <w:r w:rsidRPr="3B0FA8C5" w:rsidR="000608B1">
        <w:rPr>
          <w:sz w:val="22"/>
        </w:rPr>
        <w:t>, via email</w:t>
      </w:r>
      <w:r w:rsidRPr="3B0FA8C5" w:rsidR="008A3A81">
        <w:rPr>
          <w:sz w:val="22"/>
        </w:rPr>
        <w:t>.</w:t>
      </w:r>
    </w:p>
    <w:p w:rsidRPr="008353FF" w:rsidR="008A3A81" w:rsidP="00AD0795" w:rsidRDefault="008A3A81" w14:paraId="13B0B6D7" w14:textId="7D631CFC">
      <w:pPr>
        <w:jc w:val="left"/>
        <w:rPr>
          <w:sz w:val="22"/>
        </w:rPr>
      </w:pPr>
    </w:p>
    <w:p w:rsidR="003D1243" w:rsidP="007D4E67" w:rsidRDefault="008A3A81" w14:paraId="58A5830C" w14:textId="00200FB7">
      <w:pPr>
        <w:ind w:left="720" w:hanging="720"/>
        <w:jc w:val="left"/>
        <w:rPr>
          <w:sz w:val="22"/>
        </w:rPr>
      </w:pPr>
      <w:r w:rsidRPr="008353FF">
        <w:rPr>
          <w:sz w:val="22"/>
        </w:rPr>
        <w:t>4.</w:t>
      </w:r>
      <w:r w:rsidR="002C42A2">
        <w:rPr>
          <w:sz w:val="22"/>
        </w:rPr>
        <w:t>5</w:t>
      </w:r>
      <w:r w:rsidRPr="008353FF">
        <w:rPr>
          <w:sz w:val="22"/>
        </w:rPr>
        <w:tab/>
        <w:t xml:space="preserve">The </w:t>
      </w:r>
      <w:r w:rsidRPr="008353FF" w:rsidR="007D1485">
        <w:rPr>
          <w:sz w:val="22"/>
        </w:rPr>
        <w:t xml:space="preserve">Partnerships Support Manager </w:t>
      </w:r>
      <w:r w:rsidRPr="008353FF">
        <w:rPr>
          <w:sz w:val="22"/>
        </w:rPr>
        <w:t xml:space="preserve">will share the approved </w:t>
      </w:r>
      <w:r w:rsidRPr="008353FF" w:rsidR="00287116">
        <w:rPr>
          <w:sz w:val="22"/>
        </w:rPr>
        <w:t xml:space="preserve">annual reports with all Academic Leads, </w:t>
      </w:r>
      <w:r w:rsidRPr="008353FF" w:rsidR="007D1485">
        <w:rPr>
          <w:sz w:val="22"/>
        </w:rPr>
        <w:t>Associate Executive Deans (</w:t>
      </w:r>
      <w:r w:rsidRPr="008353FF" w:rsidR="00287116">
        <w:rPr>
          <w:sz w:val="22"/>
        </w:rPr>
        <w:t>Academic Quality</w:t>
      </w:r>
      <w:r w:rsidRPr="008353FF" w:rsidR="007D1485">
        <w:rPr>
          <w:sz w:val="22"/>
        </w:rPr>
        <w:t>)</w:t>
      </w:r>
      <w:r w:rsidRPr="008353FF" w:rsidR="00287116">
        <w:rPr>
          <w:sz w:val="22"/>
        </w:rPr>
        <w:t xml:space="preserve">, </w:t>
      </w:r>
      <w:r w:rsidRPr="008353FF" w:rsidR="007D1485">
        <w:rPr>
          <w:sz w:val="22"/>
        </w:rPr>
        <w:t>Associate Executive Deans (Int</w:t>
      </w:r>
      <w:r w:rsidRPr="008353FF" w:rsidR="000A4D83">
        <w:rPr>
          <w:sz w:val="22"/>
        </w:rPr>
        <w:t>ernational</w:t>
      </w:r>
      <w:r w:rsidRPr="008353FF" w:rsidR="007D1485">
        <w:rPr>
          <w:sz w:val="22"/>
        </w:rPr>
        <w:t>)</w:t>
      </w:r>
      <w:r w:rsidRPr="008353FF" w:rsidR="000A4D83">
        <w:rPr>
          <w:sz w:val="22"/>
        </w:rPr>
        <w:t xml:space="preserve">, </w:t>
      </w:r>
      <w:r w:rsidRPr="008353FF" w:rsidR="007D1485">
        <w:rPr>
          <w:sz w:val="22"/>
        </w:rPr>
        <w:t>Associate Executive Deans (</w:t>
      </w:r>
      <w:r w:rsidRPr="008353FF" w:rsidR="00C52E54">
        <w:rPr>
          <w:sz w:val="22"/>
        </w:rPr>
        <w:t>Education and Student Life</w:t>
      </w:r>
      <w:r w:rsidRPr="008353FF" w:rsidR="007D1485">
        <w:rPr>
          <w:sz w:val="22"/>
        </w:rPr>
        <w:t>)</w:t>
      </w:r>
      <w:r w:rsidRPr="008353FF" w:rsidR="00E1657B">
        <w:rPr>
          <w:sz w:val="22"/>
        </w:rPr>
        <w:t xml:space="preserve">, </w:t>
      </w:r>
      <w:r w:rsidRPr="008353FF" w:rsidR="00287116">
        <w:rPr>
          <w:sz w:val="22"/>
        </w:rPr>
        <w:t>Associate Deans</w:t>
      </w:r>
      <w:r w:rsidRPr="008353FF" w:rsidR="00666A02">
        <w:rPr>
          <w:sz w:val="22"/>
        </w:rPr>
        <w:t xml:space="preserve"> and the Deputy Principal (Education and Student Life)</w:t>
      </w:r>
      <w:r w:rsidRPr="008353FF" w:rsidR="005740B5">
        <w:rPr>
          <w:sz w:val="22"/>
        </w:rPr>
        <w:t>, via email,</w:t>
      </w:r>
      <w:r w:rsidRPr="008353FF" w:rsidR="00666A02">
        <w:rPr>
          <w:sz w:val="22"/>
        </w:rPr>
        <w:t xml:space="preserve"> to ensure </w:t>
      </w:r>
      <w:r w:rsidRPr="008353FF" w:rsidR="00A91DD4">
        <w:rPr>
          <w:sz w:val="22"/>
        </w:rPr>
        <w:t>the outcome of the exercise is clearly communicated</w:t>
      </w:r>
      <w:r w:rsidRPr="008353FF" w:rsidR="005740B5">
        <w:rPr>
          <w:sz w:val="22"/>
        </w:rPr>
        <w:t xml:space="preserve">.  This concludes the Partner </w:t>
      </w:r>
      <w:r w:rsidR="009E0E3F">
        <w:rPr>
          <w:sz w:val="22"/>
        </w:rPr>
        <w:t xml:space="preserve">Annual Monitoring </w:t>
      </w:r>
      <w:r w:rsidR="00D15DFC">
        <w:rPr>
          <w:sz w:val="22"/>
        </w:rPr>
        <w:t xml:space="preserve">and </w:t>
      </w:r>
      <w:r w:rsidR="009E0E3F">
        <w:rPr>
          <w:sz w:val="22"/>
        </w:rPr>
        <w:t>Review process.</w:t>
      </w:r>
    </w:p>
    <w:p w:rsidR="007D4E67" w:rsidP="007D4E67" w:rsidRDefault="007D4E67" w14:paraId="462928C6" w14:textId="77777777">
      <w:pPr>
        <w:ind w:left="720" w:hanging="720"/>
        <w:jc w:val="left"/>
        <w:rPr>
          <w:sz w:val="22"/>
        </w:rPr>
      </w:pPr>
    </w:p>
    <w:p w:rsidRPr="007D4E67" w:rsidR="007D4E67" w:rsidP="007D4E67" w:rsidRDefault="007D4E67" w14:paraId="1B3B8458" w14:textId="77777777">
      <w:pPr>
        <w:ind w:left="720" w:hanging="720"/>
        <w:jc w:val="left"/>
        <w:rPr>
          <w:sz w:val="22"/>
        </w:rPr>
      </w:pPr>
    </w:p>
    <w:p w:rsidRPr="00E1001A" w:rsidR="00CD5C93" w:rsidP="00AD0795" w:rsidRDefault="00CD5C93" w14:paraId="576F435B" w14:textId="5F522223">
      <w:pPr>
        <w:shd w:val="clear" w:color="auto" w:fill="142440"/>
        <w:jc w:val="left"/>
        <w:rPr>
          <w:b/>
          <w:bCs/>
          <w:color w:val="FFFFFF" w:themeColor="background1"/>
          <w:sz w:val="22"/>
        </w:rPr>
      </w:pPr>
      <w:r>
        <w:rPr>
          <w:b/>
          <w:bCs/>
          <w:color w:val="FFFFFF" w:themeColor="background1"/>
          <w:sz w:val="22"/>
        </w:rPr>
        <w:t>5.</w:t>
      </w:r>
      <w:r>
        <w:rPr>
          <w:b/>
          <w:bCs/>
          <w:color w:val="FFFFFF" w:themeColor="background1"/>
          <w:sz w:val="22"/>
        </w:rPr>
        <w:tab/>
        <w:t>References</w:t>
      </w:r>
      <w:r w:rsidR="00403333">
        <w:rPr>
          <w:b/>
          <w:bCs/>
          <w:color w:val="FFFFFF" w:themeColor="background1"/>
          <w:sz w:val="22"/>
        </w:rPr>
        <w:t xml:space="preserve"> and Associated Documents</w:t>
      </w:r>
    </w:p>
    <w:p w:rsidRPr="00E1001A" w:rsidR="00E1001A" w:rsidP="00AD0795" w:rsidRDefault="00E1001A" w14:paraId="4B4EFD6B" w14:textId="77777777">
      <w:pPr>
        <w:jc w:val="left"/>
        <w:rPr>
          <w:b/>
          <w:bCs/>
          <w:color w:val="052F61" w:themeColor="accent1"/>
          <w:sz w:val="24"/>
          <w:szCs w:val="24"/>
        </w:rPr>
      </w:pPr>
    </w:p>
    <w:p w:rsidRPr="00462B39" w:rsidR="00403333" w:rsidP="00AD0795" w:rsidRDefault="00403333" w14:paraId="4EEB5F9A" w14:textId="0482F802">
      <w:pPr>
        <w:jc w:val="left"/>
        <w:rPr>
          <w:sz w:val="22"/>
        </w:rPr>
      </w:pPr>
      <w:r w:rsidRPr="00403333">
        <w:rPr>
          <w:sz w:val="24"/>
          <w:szCs w:val="24"/>
        </w:rPr>
        <w:t>5.1</w:t>
      </w:r>
      <w:r w:rsidRPr="00403333">
        <w:rPr>
          <w:sz w:val="24"/>
          <w:szCs w:val="24"/>
        </w:rPr>
        <w:tab/>
      </w:r>
      <w:r w:rsidRPr="00462B39">
        <w:rPr>
          <w:sz w:val="22"/>
        </w:rPr>
        <w:t>Quality Assurance Agency Scotland:</w:t>
      </w:r>
    </w:p>
    <w:p w:rsidRPr="00462B39" w:rsidR="00EE186A" w:rsidP="00AD0795" w:rsidRDefault="00403333" w14:paraId="19AC8AFE" w14:textId="67D97830">
      <w:pPr>
        <w:jc w:val="left"/>
        <w:rPr>
          <w:sz w:val="22"/>
        </w:rPr>
      </w:pPr>
      <w:r w:rsidRPr="00462B39">
        <w:rPr>
          <w:sz w:val="22"/>
        </w:rPr>
        <w:tab/>
      </w:r>
      <w:hyperlink w:history="1" r:id="rId17">
        <w:r w:rsidR="009F1CBD">
          <w:rPr>
            <w:rStyle w:val="Hyperlink"/>
            <w:color w:val="auto"/>
            <w:sz w:val="22"/>
          </w:rPr>
          <w:t>UK Quality Code</w:t>
        </w:r>
      </w:hyperlink>
    </w:p>
    <w:p w:rsidR="009157EE" w:rsidP="00AD1538" w:rsidRDefault="00120ACD" w14:paraId="478741BC" w14:textId="73B351CD">
      <w:pPr>
        <w:ind w:left="720"/>
        <w:jc w:val="left"/>
      </w:pPr>
      <w:hyperlink w:history="1" r:id="rId18">
        <w:r w:rsidRPr="00020840">
          <w:rPr>
            <w:rStyle w:val="Hyperlink"/>
            <w:sz w:val="22"/>
          </w:rPr>
          <w:t>UK Quality Code, Partnerships: Advice and Guidance</w:t>
        </w:r>
      </w:hyperlink>
    </w:p>
    <w:p w:rsidR="00A6264D" w:rsidP="00A6264D" w:rsidRDefault="00A6264D" w14:paraId="28A2A738" w14:textId="77777777">
      <w:pPr>
        <w:jc w:val="left"/>
      </w:pPr>
    </w:p>
    <w:p w:rsidR="00315594" w:rsidP="00AD0795" w:rsidRDefault="00315594" w14:paraId="5A782821" w14:textId="77777777">
      <w:pPr>
        <w:jc w:val="left"/>
        <w:rPr>
          <w:sz w:val="22"/>
        </w:rPr>
      </w:pPr>
    </w:p>
    <w:p w:rsidRPr="00462B39" w:rsidR="00403333" w:rsidP="00AD0795" w:rsidRDefault="00403333" w14:paraId="59C09950" w14:textId="6CE2F905">
      <w:pPr>
        <w:jc w:val="left"/>
        <w:rPr>
          <w:sz w:val="22"/>
        </w:rPr>
      </w:pPr>
      <w:r w:rsidRPr="00462B39">
        <w:rPr>
          <w:sz w:val="22"/>
        </w:rPr>
        <w:t>5.2</w:t>
      </w:r>
      <w:r w:rsidRPr="00462B39">
        <w:rPr>
          <w:sz w:val="22"/>
        </w:rPr>
        <w:tab/>
        <w:t>Associated Documents and Useful Links:</w:t>
      </w:r>
    </w:p>
    <w:p w:rsidRPr="00462B39" w:rsidR="00D50A4A" w:rsidP="00AD0795" w:rsidRDefault="00403333" w14:paraId="671C7DFB" w14:textId="76D8932C">
      <w:pPr>
        <w:jc w:val="left"/>
        <w:rPr>
          <w:sz w:val="22"/>
        </w:rPr>
      </w:pPr>
      <w:r w:rsidRPr="00462B39">
        <w:rPr>
          <w:sz w:val="22"/>
        </w:rPr>
        <w:tab/>
      </w:r>
      <w:hyperlink w:history="1" r:id="rId19">
        <w:r w:rsidRPr="00462B39" w:rsidR="00776E00">
          <w:rPr>
            <w:rStyle w:val="Hyperlink"/>
            <w:sz w:val="22"/>
          </w:rPr>
          <w:t>Heriot Watt University Ordinances</w:t>
        </w:r>
      </w:hyperlink>
    </w:p>
    <w:p w:rsidRPr="00462B39" w:rsidR="00403333" w:rsidP="00AD0795" w:rsidRDefault="00D50A4A" w14:paraId="310B7340" w14:textId="20D2E8E8">
      <w:pPr>
        <w:jc w:val="left"/>
        <w:rPr>
          <w:sz w:val="22"/>
        </w:rPr>
      </w:pPr>
      <w:r w:rsidRPr="00462B39">
        <w:rPr>
          <w:sz w:val="22"/>
        </w:rPr>
        <w:tab/>
      </w:r>
      <w:hyperlink w:history="1" r:id="rId20">
        <w:r w:rsidRPr="002E0B6D" w:rsidR="00403333">
          <w:rPr>
            <w:rStyle w:val="Hyperlink"/>
            <w:sz w:val="22"/>
          </w:rPr>
          <w:t xml:space="preserve">Partner Annual Monitoring </w:t>
        </w:r>
        <w:r w:rsidR="00B53667">
          <w:rPr>
            <w:rStyle w:val="Hyperlink"/>
            <w:sz w:val="22"/>
          </w:rPr>
          <w:t xml:space="preserve">and </w:t>
        </w:r>
        <w:r w:rsidRPr="002E0B6D" w:rsidR="00403333">
          <w:rPr>
            <w:rStyle w:val="Hyperlink"/>
            <w:sz w:val="22"/>
          </w:rPr>
          <w:t>Review Form</w:t>
        </w:r>
      </w:hyperlink>
    </w:p>
    <w:p w:rsidR="00403333" w:rsidP="00AD0795" w:rsidRDefault="00403333" w14:paraId="1814D391" w14:textId="2E8FC506">
      <w:pPr>
        <w:jc w:val="left"/>
        <w:rPr>
          <w:rStyle w:val="Hyperlink"/>
          <w:sz w:val="22"/>
        </w:rPr>
      </w:pPr>
      <w:r w:rsidRPr="00462B39">
        <w:rPr>
          <w:sz w:val="22"/>
        </w:rPr>
        <w:tab/>
      </w:r>
      <w:hyperlink w:history="1" r:id="rId21">
        <w:r w:rsidRPr="00462B39">
          <w:rPr>
            <w:rStyle w:val="Hyperlink"/>
            <w:sz w:val="22"/>
          </w:rPr>
          <w:t>Quality Assurance Hub SharePoint</w:t>
        </w:r>
      </w:hyperlink>
      <w:r w:rsidR="002E0B6D">
        <w:rPr>
          <w:rStyle w:val="Hyperlink"/>
          <w:sz w:val="22"/>
        </w:rPr>
        <w:t xml:space="preserve"> (Internal Only)</w:t>
      </w:r>
    </w:p>
    <w:p w:rsidRPr="005B0969" w:rsidR="00275986" w:rsidP="00AD0795" w:rsidRDefault="008E6BD7" w14:paraId="208F7DFB" w14:textId="5E0180C2">
      <w:pPr>
        <w:shd w:val="clear" w:color="auto" w:fill="0A3049" w:themeFill="text2" w:themeFillShade="80"/>
        <w:jc w:val="left"/>
        <w:rPr>
          <w:b/>
          <w:bCs/>
          <w:color w:val="0A3049" w:themeColor="text2" w:themeShade="80"/>
          <w:sz w:val="22"/>
        </w:rPr>
      </w:pPr>
      <w:r w:rsidRPr="005B0969">
        <w:rPr>
          <w:b/>
          <w:bCs/>
          <w:sz w:val="22"/>
        </w:rPr>
        <w:t>Appendix 1</w:t>
      </w:r>
      <w:r w:rsidRPr="005B0969">
        <w:rPr>
          <w:b/>
          <w:bCs/>
          <w:sz w:val="22"/>
        </w:rPr>
        <w:tab/>
      </w:r>
      <w:r w:rsidRPr="005B0969" w:rsidR="00275986">
        <w:rPr>
          <w:b/>
          <w:bCs/>
          <w:sz w:val="22"/>
        </w:rPr>
        <w:t>Glossary</w:t>
      </w:r>
    </w:p>
    <w:p w:rsidR="00275986" w:rsidP="00AD0795" w:rsidRDefault="00275986" w14:paraId="397E4034" w14:textId="77777777">
      <w:pPr>
        <w:shd w:val="clear" w:color="auto" w:fill="FFFFFF" w:themeFill="background1"/>
        <w:jc w:val="left"/>
        <w:rPr>
          <w:b/>
          <w:bCs/>
          <w:sz w:val="24"/>
          <w:szCs w:val="24"/>
        </w:rPr>
      </w:pPr>
    </w:p>
    <w:tbl>
      <w:tblPr>
        <w:tblStyle w:val="TableGrid"/>
        <w:tblW w:w="0" w:type="auto"/>
        <w:tblLook w:val="04A0" w:firstRow="1" w:lastRow="0" w:firstColumn="1" w:lastColumn="0" w:noHBand="0" w:noVBand="1"/>
      </w:tblPr>
      <w:tblGrid>
        <w:gridCol w:w="4927"/>
        <w:gridCol w:w="4927"/>
      </w:tblGrid>
      <w:tr w:rsidR="00494EB3" w:rsidTr="008B1F5F" w14:paraId="462D701A" w14:textId="77777777">
        <w:tc>
          <w:tcPr>
            <w:tcW w:w="4927" w:type="dxa"/>
            <w:shd w:val="clear" w:color="auto" w:fill="0A3049" w:themeFill="text2" w:themeFillShade="80"/>
          </w:tcPr>
          <w:p w:rsidRPr="005B0969" w:rsidR="00494EB3" w:rsidP="00AD0795" w:rsidRDefault="00040CC0" w14:paraId="7C527080" w14:textId="22123DE9">
            <w:pPr>
              <w:jc w:val="left"/>
              <w:rPr>
                <w:b/>
                <w:bCs/>
                <w:sz w:val="22"/>
              </w:rPr>
            </w:pPr>
            <w:r w:rsidRPr="005B0969">
              <w:rPr>
                <w:b/>
                <w:bCs/>
                <w:sz w:val="22"/>
              </w:rPr>
              <w:t>Term</w:t>
            </w:r>
          </w:p>
        </w:tc>
        <w:tc>
          <w:tcPr>
            <w:tcW w:w="4927" w:type="dxa"/>
            <w:shd w:val="clear" w:color="auto" w:fill="0A3049" w:themeFill="text2" w:themeFillShade="80"/>
          </w:tcPr>
          <w:p w:rsidRPr="005B0969" w:rsidR="00494EB3" w:rsidP="00AD0795" w:rsidRDefault="00040CC0" w14:paraId="01B2DF4E" w14:textId="49764CD0">
            <w:pPr>
              <w:jc w:val="left"/>
              <w:rPr>
                <w:b/>
                <w:bCs/>
                <w:sz w:val="22"/>
              </w:rPr>
            </w:pPr>
            <w:r w:rsidRPr="005B0969">
              <w:rPr>
                <w:b/>
                <w:bCs/>
                <w:sz w:val="22"/>
              </w:rPr>
              <w:t>Definition</w:t>
            </w:r>
          </w:p>
        </w:tc>
      </w:tr>
      <w:tr w:rsidRPr="00462B39" w:rsidR="00494EB3" w:rsidTr="00494EB3" w14:paraId="473C0F1A" w14:textId="77777777">
        <w:tc>
          <w:tcPr>
            <w:tcW w:w="4927" w:type="dxa"/>
          </w:tcPr>
          <w:p w:rsidRPr="00462B39" w:rsidR="00494EB3" w:rsidP="00AD0795" w:rsidRDefault="00040CC0" w14:paraId="58327B33" w14:textId="12BC121B">
            <w:pPr>
              <w:jc w:val="left"/>
              <w:rPr>
                <w:sz w:val="22"/>
              </w:rPr>
            </w:pPr>
            <w:r w:rsidRPr="00462B39">
              <w:rPr>
                <w:sz w:val="22"/>
              </w:rPr>
              <w:lastRenderedPageBreak/>
              <w:t>Academic Case</w:t>
            </w:r>
          </w:p>
        </w:tc>
        <w:tc>
          <w:tcPr>
            <w:tcW w:w="4927" w:type="dxa"/>
          </w:tcPr>
          <w:p w:rsidRPr="00462B39" w:rsidR="00494EB3" w:rsidP="00AD0795" w:rsidRDefault="00F537DB" w14:paraId="23AD37A2" w14:textId="4DF6BDC3">
            <w:pPr>
              <w:jc w:val="left"/>
              <w:rPr>
                <w:sz w:val="22"/>
              </w:rPr>
            </w:pPr>
            <w:r w:rsidRPr="00462B39">
              <w:rPr>
                <w:sz w:val="22"/>
              </w:rPr>
              <w:t>Assurance that threshold academic standards are, as a minimum, maintained for academic partnerships.</w:t>
            </w:r>
          </w:p>
        </w:tc>
      </w:tr>
      <w:tr w:rsidRPr="00462B39" w:rsidR="00494EB3" w:rsidTr="00494EB3" w14:paraId="24CA6BFF" w14:textId="77777777">
        <w:tc>
          <w:tcPr>
            <w:tcW w:w="4927" w:type="dxa"/>
          </w:tcPr>
          <w:p w:rsidRPr="00462B39" w:rsidR="00494EB3" w:rsidP="00AD0795" w:rsidRDefault="00040CC0" w14:paraId="661C3CB3" w14:textId="75EB2C6A">
            <w:pPr>
              <w:jc w:val="left"/>
              <w:rPr>
                <w:sz w:val="22"/>
              </w:rPr>
            </w:pPr>
            <w:r w:rsidRPr="00462B39">
              <w:rPr>
                <w:sz w:val="22"/>
              </w:rPr>
              <w:t xml:space="preserve">Academic </w:t>
            </w:r>
            <w:r w:rsidRPr="00462B39" w:rsidR="00284C21">
              <w:rPr>
                <w:sz w:val="22"/>
              </w:rPr>
              <w:t>Lead</w:t>
            </w:r>
          </w:p>
        </w:tc>
        <w:tc>
          <w:tcPr>
            <w:tcW w:w="4927" w:type="dxa"/>
          </w:tcPr>
          <w:p w:rsidRPr="00462B39" w:rsidR="00494EB3" w:rsidP="00AD0795" w:rsidRDefault="00963077" w14:paraId="64517A37" w14:textId="0F79D3B2">
            <w:pPr>
              <w:jc w:val="left"/>
              <w:rPr>
                <w:sz w:val="22"/>
              </w:rPr>
            </w:pPr>
            <w:r w:rsidRPr="00462B39">
              <w:rPr>
                <w:sz w:val="22"/>
              </w:rPr>
              <w:t xml:space="preserve">Appointed member of staff responsible for the </w:t>
            </w:r>
            <w:r w:rsidRPr="00462B39" w:rsidR="00FD555A">
              <w:rPr>
                <w:sz w:val="22"/>
              </w:rPr>
              <w:t>implementation of the policies, procedures and decisions of the Collaborative Board of Studies.</w:t>
            </w:r>
          </w:p>
        </w:tc>
      </w:tr>
      <w:tr w:rsidRPr="00462B39" w:rsidR="004A3E98" w:rsidTr="00494EB3" w14:paraId="76401A15" w14:textId="77777777">
        <w:tc>
          <w:tcPr>
            <w:tcW w:w="4927" w:type="dxa"/>
          </w:tcPr>
          <w:p w:rsidRPr="00462B39" w:rsidR="004A3E98" w:rsidP="00AD0795" w:rsidRDefault="004A3E98" w14:paraId="31C6C3AA" w14:textId="7D0DC601">
            <w:pPr>
              <w:jc w:val="left"/>
              <w:rPr>
                <w:sz w:val="22"/>
              </w:rPr>
            </w:pPr>
            <w:r w:rsidRPr="00462B39">
              <w:rPr>
                <w:sz w:val="22"/>
              </w:rPr>
              <w:t>Academic Partnership</w:t>
            </w:r>
          </w:p>
        </w:tc>
        <w:tc>
          <w:tcPr>
            <w:tcW w:w="4927" w:type="dxa"/>
          </w:tcPr>
          <w:p w:rsidRPr="00462B39" w:rsidR="004A3E98" w:rsidP="00AD0795" w:rsidRDefault="004A3E98" w14:paraId="314D1C36" w14:textId="76F272EE">
            <w:pPr>
              <w:jc w:val="left"/>
              <w:rPr>
                <w:sz w:val="22"/>
              </w:rPr>
            </w:pPr>
            <w:r w:rsidRPr="00462B39">
              <w:rPr>
                <w:sz w:val="22"/>
              </w:rPr>
              <w:t>An arrangement between two or more organisations to deliver aspects of teaching, learning, assessment and student support.</w:t>
            </w:r>
          </w:p>
        </w:tc>
      </w:tr>
      <w:tr w:rsidRPr="00462B39" w:rsidR="00494EB3" w:rsidTr="00494EB3" w14:paraId="20887296" w14:textId="77777777">
        <w:tc>
          <w:tcPr>
            <w:tcW w:w="4927" w:type="dxa"/>
          </w:tcPr>
          <w:p w:rsidRPr="00462B39" w:rsidR="00494EB3" w:rsidP="00AD0795" w:rsidRDefault="00172AB0" w14:paraId="049DCB37" w14:textId="2F47355B">
            <w:pPr>
              <w:jc w:val="left"/>
              <w:rPr>
                <w:sz w:val="22"/>
              </w:rPr>
            </w:pPr>
            <w:r w:rsidRPr="008353FF">
              <w:rPr>
                <w:sz w:val="22"/>
              </w:rPr>
              <w:t xml:space="preserve">Delivery Partner / </w:t>
            </w:r>
            <w:r w:rsidRPr="008353FF" w:rsidR="00284C21">
              <w:rPr>
                <w:sz w:val="22"/>
              </w:rPr>
              <w:t xml:space="preserve">Approved </w:t>
            </w:r>
            <w:r w:rsidRPr="00462B39" w:rsidR="00284C21">
              <w:rPr>
                <w:sz w:val="22"/>
              </w:rPr>
              <w:t>Learning Partner</w:t>
            </w:r>
          </w:p>
        </w:tc>
        <w:tc>
          <w:tcPr>
            <w:tcW w:w="4927" w:type="dxa"/>
          </w:tcPr>
          <w:p w:rsidRPr="00462B39" w:rsidR="00494EB3" w:rsidP="00AD0795" w:rsidRDefault="00D122B2" w14:paraId="3489AB96" w14:textId="03BD1C59">
            <w:pPr>
              <w:jc w:val="left"/>
              <w:rPr>
                <w:sz w:val="22"/>
              </w:rPr>
            </w:pPr>
            <w:r w:rsidRPr="00462B39">
              <w:rPr>
                <w:sz w:val="22"/>
              </w:rPr>
              <w:t>Partnerships where a Heriot</w:t>
            </w:r>
            <w:r w:rsidR="00172AB0">
              <w:rPr>
                <w:sz w:val="22"/>
              </w:rPr>
              <w:t>-</w:t>
            </w:r>
            <w:r w:rsidRPr="00462B39">
              <w:rPr>
                <w:sz w:val="22"/>
              </w:rPr>
              <w:t>Watt Universi</w:t>
            </w:r>
            <w:r w:rsidRPr="00462B39" w:rsidR="00E063C3">
              <w:rPr>
                <w:sz w:val="22"/>
              </w:rPr>
              <w:t>ty owned programme</w:t>
            </w:r>
            <w:r w:rsidRPr="00462B39" w:rsidR="008B4C94">
              <w:rPr>
                <w:sz w:val="22"/>
              </w:rPr>
              <w:t>, or an aspect of a Heriot</w:t>
            </w:r>
            <w:r w:rsidR="00172AB0">
              <w:rPr>
                <w:sz w:val="22"/>
              </w:rPr>
              <w:t>-</w:t>
            </w:r>
            <w:r w:rsidRPr="00462B39" w:rsidR="008B4C94">
              <w:rPr>
                <w:sz w:val="22"/>
              </w:rPr>
              <w:t xml:space="preserve">Watt University </w:t>
            </w:r>
            <w:r w:rsidRPr="00462B39" w:rsidR="007674E3">
              <w:rPr>
                <w:sz w:val="22"/>
              </w:rPr>
              <w:t>programme,</w:t>
            </w:r>
            <w:r w:rsidRPr="00462B39" w:rsidR="00E063C3">
              <w:rPr>
                <w:sz w:val="22"/>
              </w:rPr>
              <w:t xml:space="preserve"> is delivered via another institution.  </w:t>
            </w:r>
          </w:p>
        </w:tc>
      </w:tr>
      <w:tr w:rsidRPr="00BF68A4" w:rsidR="00BF68A4" w:rsidTr="00494EB3" w14:paraId="0F37B9E0" w14:textId="77777777">
        <w:tc>
          <w:tcPr>
            <w:tcW w:w="4927" w:type="dxa"/>
          </w:tcPr>
          <w:p w:rsidRPr="00BF68A4" w:rsidR="00494EB3" w:rsidP="00AD0795" w:rsidRDefault="00284C21" w14:paraId="60F94067" w14:textId="09643C83">
            <w:pPr>
              <w:jc w:val="left"/>
              <w:rPr>
                <w:sz w:val="22"/>
              </w:rPr>
            </w:pPr>
            <w:r w:rsidRPr="00BF68A4">
              <w:rPr>
                <w:sz w:val="22"/>
              </w:rPr>
              <w:t>Business Case</w:t>
            </w:r>
          </w:p>
        </w:tc>
        <w:tc>
          <w:tcPr>
            <w:tcW w:w="4927" w:type="dxa"/>
          </w:tcPr>
          <w:p w:rsidRPr="00BF68A4" w:rsidR="00494EB3" w:rsidP="00AD0795" w:rsidRDefault="00F537DB" w14:paraId="552889B5" w14:textId="0A2A2D64">
            <w:pPr>
              <w:jc w:val="left"/>
              <w:rPr>
                <w:sz w:val="22"/>
              </w:rPr>
            </w:pPr>
            <w:r w:rsidRPr="00BF68A4">
              <w:rPr>
                <w:sz w:val="22"/>
              </w:rPr>
              <w:t>Assurance of the financial viability of an academic partnership.</w:t>
            </w:r>
          </w:p>
        </w:tc>
      </w:tr>
      <w:tr w:rsidRPr="00462B39" w:rsidR="000848C2" w:rsidTr="00494EB3" w14:paraId="6F6FAD8C" w14:textId="77777777">
        <w:tc>
          <w:tcPr>
            <w:tcW w:w="4927" w:type="dxa"/>
          </w:tcPr>
          <w:p w:rsidRPr="00462B39" w:rsidR="000848C2" w:rsidP="00AD0795" w:rsidRDefault="000848C2" w14:paraId="30848B2A" w14:textId="2C86C040">
            <w:pPr>
              <w:jc w:val="left"/>
              <w:rPr>
                <w:sz w:val="22"/>
              </w:rPr>
            </w:pPr>
            <w:r w:rsidRPr="00462B39">
              <w:rPr>
                <w:sz w:val="22"/>
              </w:rPr>
              <w:t>Collaborative Board of Studies</w:t>
            </w:r>
          </w:p>
        </w:tc>
        <w:tc>
          <w:tcPr>
            <w:tcW w:w="4927" w:type="dxa"/>
          </w:tcPr>
          <w:p w:rsidRPr="00462B39" w:rsidR="000848C2" w:rsidP="00AD0795" w:rsidRDefault="00FE083C" w14:paraId="67DB9F00" w14:textId="6C1DF5DD">
            <w:pPr>
              <w:jc w:val="left"/>
              <w:rPr>
                <w:sz w:val="22"/>
              </w:rPr>
            </w:pPr>
            <w:r w:rsidRPr="00462B39">
              <w:rPr>
                <w:sz w:val="22"/>
              </w:rPr>
              <w:t xml:space="preserve">Recognised body or group of staff responsible for the management and administration of </w:t>
            </w:r>
            <w:r w:rsidRPr="00462B39" w:rsidR="00963077">
              <w:rPr>
                <w:sz w:val="22"/>
              </w:rPr>
              <w:t>a programme/discipline delivered in partnership.</w:t>
            </w:r>
          </w:p>
        </w:tc>
      </w:tr>
      <w:tr w:rsidRPr="00462B39" w:rsidR="004B4F56" w:rsidTr="00494EB3" w14:paraId="259C3696" w14:textId="77777777">
        <w:tc>
          <w:tcPr>
            <w:tcW w:w="4927" w:type="dxa"/>
          </w:tcPr>
          <w:p w:rsidRPr="00462B39" w:rsidR="004B4F56" w:rsidP="00AD0795" w:rsidRDefault="004B4F56" w14:paraId="26880D29" w14:textId="5272BBFB">
            <w:pPr>
              <w:jc w:val="left"/>
              <w:rPr>
                <w:sz w:val="22"/>
              </w:rPr>
            </w:pPr>
            <w:r w:rsidRPr="00462B39">
              <w:rPr>
                <w:sz w:val="22"/>
              </w:rPr>
              <w:t>Enhancement</w:t>
            </w:r>
          </w:p>
        </w:tc>
        <w:tc>
          <w:tcPr>
            <w:tcW w:w="4927" w:type="dxa"/>
          </w:tcPr>
          <w:p w:rsidRPr="00462B39" w:rsidR="004B4F56" w:rsidP="00AD0795" w:rsidRDefault="004B4F56" w14:paraId="4C6DA693" w14:textId="5782BCA4">
            <w:pPr>
              <w:jc w:val="left"/>
              <w:rPr>
                <w:sz w:val="22"/>
              </w:rPr>
            </w:pPr>
            <w:r w:rsidRPr="00462B39">
              <w:rPr>
                <w:sz w:val="22"/>
              </w:rPr>
              <w:t>The process by which higher education providers systemically improve the quality of provision and the ways in which students</w:t>
            </w:r>
            <w:r w:rsidRPr="00462B39" w:rsidR="00C80346">
              <w:rPr>
                <w:sz w:val="22"/>
              </w:rPr>
              <w:t>’ learning is supported</w:t>
            </w:r>
            <w:r w:rsidRPr="00462B39" w:rsidR="00F537DB">
              <w:rPr>
                <w:sz w:val="22"/>
              </w:rPr>
              <w:t>.</w:t>
            </w:r>
          </w:p>
        </w:tc>
      </w:tr>
      <w:tr w:rsidRPr="00462B39" w:rsidR="00494EB3" w:rsidTr="00494EB3" w14:paraId="3C434540" w14:textId="77777777">
        <w:tc>
          <w:tcPr>
            <w:tcW w:w="4927" w:type="dxa"/>
          </w:tcPr>
          <w:p w:rsidRPr="00462B39" w:rsidR="00494EB3" w:rsidP="00AD0795" w:rsidRDefault="00284C21" w14:paraId="37F1109F" w14:textId="201632E6">
            <w:pPr>
              <w:jc w:val="left"/>
              <w:rPr>
                <w:sz w:val="22"/>
              </w:rPr>
            </w:pPr>
            <w:r w:rsidRPr="00462B39">
              <w:rPr>
                <w:sz w:val="22"/>
              </w:rPr>
              <w:t>Joint Collaborative Partner</w:t>
            </w:r>
          </w:p>
        </w:tc>
        <w:tc>
          <w:tcPr>
            <w:tcW w:w="4927" w:type="dxa"/>
          </w:tcPr>
          <w:p w:rsidRPr="00462B39" w:rsidR="00494EB3" w:rsidP="00AD0795" w:rsidRDefault="00136ED8" w14:paraId="3617707D" w14:textId="2C8772B7">
            <w:pPr>
              <w:jc w:val="left"/>
              <w:rPr>
                <w:sz w:val="22"/>
              </w:rPr>
            </w:pPr>
            <w:r w:rsidRPr="00462B39">
              <w:rPr>
                <w:sz w:val="22"/>
              </w:rPr>
              <w:t xml:space="preserve">An institution or group of institutions which work together to </w:t>
            </w:r>
            <w:r w:rsidRPr="00462B39" w:rsidR="00D82732">
              <w:rPr>
                <w:sz w:val="22"/>
              </w:rPr>
              <w:t xml:space="preserve">jointly develop, manage and deliver a bespoke programme. </w:t>
            </w:r>
          </w:p>
        </w:tc>
      </w:tr>
      <w:tr w:rsidRPr="00462B39" w:rsidR="00284C21" w:rsidTr="00494EB3" w14:paraId="1CFBF5FD" w14:textId="77777777">
        <w:tc>
          <w:tcPr>
            <w:tcW w:w="4927" w:type="dxa"/>
          </w:tcPr>
          <w:p w:rsidRPr="00462B39" w:rsidR="00284C21" w:rsidP="00AD0795" w:rsidRDefault="00284C21" w14:paraId="006C767F" w14:textId="75D56BD0">
            <w:pPr>
              <w:jc w:val="left"/>
              <w:rPr>
                <w:sz w:val="22"/>
              </w:rPr>
            </w:pPr>
            <w:r w:rsidRPr="00462B39">
              <w:rPr>
                <w:sz w:val="22"/>
              </w:rPr>
              <w:t>Lead Institution</w:t>
            </w:r>
          </w:p>
        </w:tc>
        <w:tc>
          <w:tcPr>
            <w:tcW w:w="4927" w:type="dxa"/>
          </w:tcPr>
          <w:p w:rsidRPr="00462B39" w:rsidR="00284C21" w:rsidP="00AD0795" w:rsidRDefault="00DA43AE" w14:paraId="5C0A94D1" w14:textId="30281EAB">
            <w:pPr>
              <w:jc w:val="left"/>
              <w:rPr>
                <w:sz w:val="22"/>
              </w:rPr>
            </w:pPr>
            <w:r w:rsidRPr="00462B39">
              <w:rPr>
                <w:sz w:val="22"/>
              </w:rPr>
              <w:t>Institution nomin</w:t>
            </w:r>
            <w:r w:rsidRPr="00462B39" w:rsidR="00CB17BB">
              <w:rPr>
                <w:sz w:val="22"/>
              </w:rPr>
              <w:t xml:space="preserve">ated to lead on the administration of the programme/discipline as </w:t>
            </w:r>
            <w:r w:rsidRPr="00462B39" w:rsidR="000848C2">
              <w:rPr>
                <w:sz w:val="22"/>
              </w:rPr>
              <w:t>set out within the terms of the legal agreement.</w:t>
            </w:r>
          </w:p>
        </w:tc>
      </w:tr>
      <w:tr w:rsidRPr="00462B39" w:rsidR="00284C21" w:rsidTr="00494EB3" w14:paraId="1230B93D" w14:textId="77777777">
        <w:tc>
          <w:tcPr>
            <w:tcW w:w="4927" w:type="dxa"/>
          </w:tcPr>
          <w:p w:rsidRPr="00462B39" w:rsidR="00284C21" w:rsidP="00AD0795" w:rsidRDefault="00284C21" w14:paraId="4A3F08C5" w14:textId="5D79C1D1">
            <w:pPr>
              <w:jc w:val="left"/>
              <w:rPr>
                <w:sz w:val="22"/>
              </w:rPr>
            </w:pPr>
            <w:r w:rsidRPr="00462B39">
              <w:rPr>
                <w:sz w:val="22"/>
              </w:rPr>
              <w:t>Partner Institution</w:t>
            </w:r>
          </w:p>
        </w:tc>
        <w:tc>
          <w:tcPr>
            <w:tcW w:w="4927" w:type="dxa"/>
          </w:tcPr>
          <w:p w:rsidRPr="00462B39" w:rsidR="00284C21" w:rsidP="00AD0795" w:rsidRDefault="00987594" w14:paraId="6F405604" w14:textId="7103C96E">
            <w:pPr>
              <w:jc w:val="left"/>
              <w:rPr>
                <w:sz w:val="22"/>
              </w:rPr>
            </w:pPr>
            <w:r w:rsidRPr="00462B39">
              <w:rPr>
                <w:sz w:val="22"/>
              </w:rPr>
              <w:t xml:space="preserve">The provider delivering aspects of teaching, learning, assessment or student support under delegated authority of the </w:t>
            </w:r>
            <w:r w:rsidRPr="00462B39" w:rsidR="00FC14B6">
              <w:rPr>
                <w:sz w:val="22"/>
              </w:rPr>
              <w:t>awarding organisation.</w:t>
            </w:r>
          </w:p>
        </w:tc>
      </w:tr>
      <w:tr w:rsidRPr="00462B39" w:rsidR="00DB3AF6" w:rsidTr="00494EB3" w14:paraId="5FF42B50" w14:textId="77777777">
        <w:tc>
          <w:tcPr>
            <w:tcW w:w="4927" w:type="dxa"/>
          </w:tcPr>
          <w:p w:rsidRPr="00462B39" w:rsidR="00DB3AF6" w:rsidP="00AD0795" w:rsidRDefault="00DB3AF6" w14:paraId="633516B3" w14:textId="3D7E8745">
            <w:pPr>
              <w:jc w:val="left"/>
              <w:rPr>
                <w:sz w:val="22"/>
              </w:rPr>
            </w:pPr>
            <w:r w:rsidRPr="00462B39">
              <w:rPr>
                <w:sz w:val="22"/>
              </w:rPr>
              <w:t>Partnership</w:t>
            </w:r>
          </w:p>
        </w:tc>
        <w:tc>
          <w:tcPr>
            <w:tcW w:w="4927" w:type="dxa"/>
          </w:tcPr>
          <w:p w:rsidRPr="00462B39" w:rsidR="00DB3AF6" w:rsidP="00AD0795" w:rsidRDefault="00DB3AF6" w14:paraId="06B4C4F2" w14:textId="78B2B051">
            <w:pPr>
              <w:jc w:val="left"/>
              <w:rPr>
                <w:sz w:val="22"/>
              </w:rPr>
            </w:pPr>
            <w:r w:rsidRPr="00462B39">
              <w:rPr>
                <w:sz w:val="22"/>
              </w:rPr>
              <w:t>An arrangement between two or more organisations to deliver aspects of teaching, learning, assessment and student support</w:t>
            </w:r>
            <w:r w:rsidRPr="00462B39" w:rsidR="008510AD">
              <w:rPr>
                <w:sz w:val="22"/>
              </w:rPr>
              <w:t>.</w:t>
            </w:r>
          </w:p>
        </w:tc>
      </w:tr>
      <w:tr w:rsidRPr="00462B39" w:rsidR="00527845" w:rsidTr="00494EB3" w14:paraId="65536160" w14:textId="77777777">
        <w:tc>
          <w:tcPr>
            <w:tcW w:w="4927" w:type="dxa"/>
          </w:tcPr>
          <w:p w:rsidRPr="00462B39" w:rsidR="00527845" w:rsidP="00AD0795" w:rsidRDefault="00527845" w14:paraId="651DA58D" w14:textId="30F5526C">
            <w:pPr>
              <w:jc w:val="left"/>
              <w:rPr>
                <w:sz w:val="22"/>
              </w:rPr>
            </w:pPr>
            <w:r w:rsidRPr="00462B39">
              <w:rPr>
                <w:sz w:val="22"/>
              </w:rPr>
              <w:t>Student Experience</w:t>
            </w:r>
          </w:p>
        </w:tc>
        <w:tc>
          <w:tcPr>
            <w:tcW w:w="4927" w:type="dxa"/>
          </w:tcPr>
          <w:p w:rsidRPr="00462B39" w:rsidR="00527845" w:rsidP="00AD0795" w:rsidRDefault="00527845" w14:paraId="3D64F68D" w14:textId="4B7FF3CD">
            <w:pPr>
              <w:jc w:val="left"/>
              <w:rPr>
                <w:sz w:val="22"/>
              </w:rPr>
            </w:pPr>
            <w:r w:rsidRPr="00462B39">
              <w:rPr>
                <w:sz w:val="22"/>
              </w:rPr>
              <w:t xml:space="preserve">Encompasses all aspects of the </w:t>
            </w:r>
            <w:r w:rsidRPr="00462B39" w:rsidR="00946F5E">
              <w:rPr>
                <w:sz w:val="22"/>
              </w:rPr>
              <w:t>students’</w:t>
            </w:r>
            <w:r w:rsidRPr="00462B39" w:rsidR="00237A31">
              <w:rPr>
                <w:sz w:val="22"/>
              </w:rPr>
              <w:t xml:space="preserve"> experience of studying their course, and their experience of any other resources, support, facilities and opportunities that the provider makes available to support students</w:t>
            </w:r>
            <w:r w:rsidR="00305ACC">
              <w:rPr>
                <w:sz w:val="22"/>
              </w:rPr>
              <w:t>’</w:t>
            </w:r>
            <w:r w:rsidRPr="00462B39" w:rsidR="00237A31">
              <w:rPr>
                <w:sz w:val="22"/>
              </w:rPr>
              <w:t xml:space="preserve"> learning.</w:t>
            </w:r>
          </w:p>
        </w:tc>
      </w:tr>
      <w:tr w:rsidRPr="00462B39" w:rsidR="00284C21" w:rsidTr="00494EB3" w14:paraId="612D4626" w14:textId="77777777">
        <w:tc>
          <w:tcPr>
            <w:tcW w:w="4927" w:type="dxa"/>
          </w:tcPr>
          <w:p w:rsidRPr="00462B39" w:rsidR="00284C21" w:rsidP="00AD0795" w:rsidRDefault="00284C21" w14:paraId="02C95489" w14:textId="6FFF03E9">
            <w:pPr>
              <w:jc w:val="left"/>
              <w:rPr>
                <w:sz w:val="22"/>
              </w:rPr>
            </w:pPr>
            <w:r w:rsidRPr="00462B39">
              <w:rPr>
                <w:sz w:val="22"/>
              </w:rPr>
              <w:t>T</w:t>
            </w:r>
            <w:r w:rsidRPr="00462B39" w:rsidR="009C7604">
              <w:rPr>
                <w:sz w:val="22"/>
              </w:rPr>
              <w:t>each Out</w:t>
            </w:r>
          </w:p>
        </w:tc>
        <w:tc>
          <w:tcPr>
            <w:tcW w:w="4927" w:type="dxa"/>
          </w:tcPr>
          <w:p w:rsidRPr="00462B39" w:rsidR="00284C21" w:rsidP="00AD0795" w:rsidRDefault="004F037B" w14:paraId="00BCAC5E" w14:textId="097CFB2E">
            <w:pPr>
              <w:jc w:val="left"/>
              <w:rPr>
                <w:sz w:val="22"/>
              </w:rPr>
            </w:pPr>
            <w:r w:rsidRPr="00462B39">
              <w:rPr>
                <w:sz w:val="22"/>
              </w:rPr>
              <w:t>An arrangement by which institutions fulfil their educational and contractual obligations to provide current students with the opportunity to complete their programme of study when a partnership/programme ends.</w:t>
            </w:r>
          </w:p>
        </w:tc>
      </w:tr>
    </w:tbl>
    <w:p w:rsidRPr="00462B39" w:rsidR="00275986" w:rsidP="00AD0795" w:rsidRDefault="00275986" w14:paraId="2BAF1D93" w14:textId="77777777">
      <w:pPr>
        <w:shd w:val="clear" w:color="auto" w:fill="FFFFFF" w:themeFill="background1"/>
        <w:jc w:val="left"/>
        <w:rPr>
          <w:b/>
          <w:bCs/>
          <w:sz w:val="22"/>
        </w:rPr>
      </w:pPr>
    </w:p>
    <w:p w:rsidRPr="00275986" w:rsidR="00275986" w:rsidP="00AD0795" w:rsidRDefault="00275986" w14:paraId="2A79AA1A" w14:textId="780E6452">
      <w:pPr>
        <w:shd w:val="clear" w:color="auto" w:fill="002060"/>
        <w:jc w:val="left"/>
        <w:rPr>
          <w:b/>
          <w:bCs/>
          <w:sz w:val="24"/>
          <w:szCs w:val="24"/>
        </w:rPr>
        <w:sectPr w:rsidRPr="00275986" w:rsidR="00275986" w:rsidSect="005803AB">
          <w:footerReference w:type="default" r:id="rId22"/>
          <w:pgSz w:w="11906" w:h="16838" w:code="9"/>
          <w:pgMar w:top="737" w:right="1021" w:bottom="907" w:left="1021" w:header="709" w:footer="227" w:gutter="0"/>
          <w:cols w:space="708"/>
          <w:docGrid w:linePitch="360"/>
        </w:sectPr>
      </w:pPr>
    </w:p>
    <w:p w:rsidRPr="00E1001A" w:rsidR="00403333" w:rsidP="00AD0795" w:rsidRDefault="00403333" w14:paraId="06D1186E" w14:textId="23E4EC5B">
      <w:pPr>
        <w:shd w:val="clear" w:color="auto" w:fill="142440"/>
        <w:jc w:val="left"/>
        <w:rPr>
          <w:b/>
          <w:bCs/>
          <w:color w:val="FFFFFF" w:themeColor="background1"/>
          <w:sz w:val="22"/>
        </w:rPr>
      </w:pPr>
      <w:r>
        <w:rPr>
          <w:b/>
          <w:bCs/>
          <w:color w:val="FFFFFF" w:themeColor="background1"/>
          <w:sz w:val="22"/>
        </w:rPr>
        <w:lastRenderedPageBreak/>
        <w:t xml:space="preserve">APPENDIX </w:t>
      </w:r>
      <w:r w:rsidR="008B1F5F">
        <w:rPr>
          <w:b/>
          <w:bCs/>
          <w:color w:val="FFFFFF" w:themeColor="background1"/>
          <w:sz w:val="22"/>
        </w:rPr>
        <w:t>2</w:t>
      </w:r>
      <w:r>
        <w:rPr>
          <w:b/>
          <w:bCs/>
          <w:color w:val="FFFFFF" w:themeColor="background1"/>
          <w:sz w:val="22"/>
        </w:rPr>
        <w:tab/>
        <w:t xml:space="preserve">Partner Annual Monitoring </w:t>
      </w:r>
      <w:r w:rsidR="007D4E67">
        <w:rPr>
          <w:b/>
          <w:bCs/>
          <w:color w:val="FFFFFF" w:themeColor="background1"/>
          <w:sz w:val="22"/>
        </w:rPr>
        <w:t xml:space="preserve">and </w:t>
      </w:r>
      <w:r>
        <w:rPr>
          <w:b/>
          <w:bCs/>
          <w:color w:val="FFFFFF" w:themeColor="background1"/>
          <w:sz w:val="22"/>
        </w:rPr>
        <w:t>Review Process Flow Diagram</w:t>
      </w:r>
    </w:p>
    <w:p w:rsidRPr="008B1F5F" w:rsidR="00403333" w:rsidP="00AD0795" w:rsidRDefault="00403333" w14:paraId="6DEB7DD1" w14:textId="5A9CB6BE">
      <w:pPr>
        <w:jc w:val="left"/>
        <w:rPr>
          <w:sz w:val="24"/>
          <w:szCs w:val="24"/>
        </w:rPr>
      </w:pPr>
    </w:p>
    <w:p w:rsidRPr="00B50B7E" w:rsidR="00B50B7E" w:rsidP="00AD0795" w:rsidRDefault="00B50B7E" w14:paraId="41AA5010" w14:textId="5A53935F">
      <w:pPr>
        <w:jc w:val="left"/>
        <w:rPr>
          <w:sz w:val="24"/>
          <w:szCs w:val="24"/>
        </w:rPr>
      </w:pPr>
    </w:p>
    <w:p w:rsidRPr="00B50B7E" w:rsidR="00B50B7E" w:rsidP="00AD0795" w:rsidRDefault="00B50B7E" w14:paraId="2EFDA967" w14:textId="31533B23">
      <w:pPr>
        <w:jc w:val="left"/>
        <w:rPr>
          <w:sz w:val="24"/>
          <w:szCs w:val="24"/>
        </w:rPr>
      </w:pPr>
    </w:p>
    <w:p w:rsidR="00B50B7E" w:rsidP="00AD0795" w:rsidRDefault="00B50B7E" w14:paraId="658CF4E7" w14:textId="1CB6AA49">
      <w:pPr>
        <w:jc w:val="left"/>
        <w:rPr>
          <w:sz w:val="24"/>
          <w:szCs w:val="24"/>
        </w:rPr>
      </w:pPr>
    </w:p>
    <w:p w:rsidR="00D14E00" w:rsidP="00AD0795" w:rsidRDefault="00D14E00" w14:paraId="26AF83E5" w14:textId="4867727C">
      <w:pPr>
        <w:jc w:val="left"/>
        <w:rPr>
          <w:sz w:val="24"/>
          <w:szCs w:val="24"/>
        </w:rPr>
      </w:pPr>
    </w:p>
    <w:p w:rsidRPr="00B50B7E" w:rsidR="00D14E00" w:rsidP="00AD0795" w:rsidRDefault="00D14E00" w14:paraId="439FD91C" w14:textId="77777777">
      <w:pPr>
        <w:jc w:val="left"/>
        <w:rPr>
          <w:sz w:val="24"/>
          <w:szCs w:val="24"/>
        </w:rPr>
      </w:pPr>
    </w:p>
    <w:p w:rsidRPr="00B50B7E" w:rsidR="00B50B7E" w:rsidP="00AD0795" w:rsidRDefault="00E53B63" w14:paraId="605A4234" w14:textId="348FD8B1">
      <w:pPr>
        <w:jc w:val="left"/>
        <w:rPr>
          <w:sz w:val="24"/>
          <w:szCs w:val="24"/>
        </w:rPr>
      </w:pPr>
      <w:r>
        <w:rPr>
          <w:noProof/>
        </w:rPr>
        <w:drawing>
          <wp:inline distT="0" distB="0" distL="0" distR="0" wp14:anchorId="0D78BFF1" wp14:editId="4E0D6929">
            <wp:extent cx="9648190" cy="2313940"/>
            <wp:effectExtent l="0" t="0" r="0" b="0"/>
            <wp:docPr id="7" name="Picture 7"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low confidence"/>
                    <pic:cNvPicPr/>
                  </pic:nvPicPr>
                  <pic:blipFill>
                    <a:blip r:embed="rId23"/>
                    <a:stretch>
                      <a:fillRect/>
                    </a:stretch>
                  </pic:blipFill>
                  <pic:spPr>
                    <a:xfrm>
                      <a:off x="0" y="0"/>
                      <a:ext cx="9648190" cy="2313940"/>
                    </a:xfrm>
                    <a:prstGeom prst="rect">
                      <a:avLst/>
                    </a:prstGeom>
                  </pic:spPr>
                </pic:pic>
              </a:graphicData>
            </a:graphic>
          </wp:inline>
        </w:drawing>
      </w:r>
    </w:p>
    <w:p w:rsidRPr="00A1780D" w:rsidR="00416A73" w:rsidP="00416A73" w:rsidRDefault="00416A73" w14:paraId="1AF2117B" w14:textId="77777777">
      <w:pPr>
        <w:jc w:val="left"/>
        <w:rPr>
          <w:i/>
          <w:iCs/>
          <w:sz w:val="16"/>
          <w:szCs w:val="16"/>
        </w:rPr>
      </w:pPr>
      <w:r w:rsidRPr="00A1780D">
        <w:rPr>
          <w:i/>
          <w:iCs/>
          <w:sz w:val="16"/>
          <w:szCs w:val="16"/>
        </w:rPr>
        <w:t>*Role descriptors in the above diagram have been updated as follows:</w:t>
      </w:r>
      <w:r w:rsidRPr="00A1780D">
        <w:rPr>
          <w:i/>
          <w:iCs/>
          <w:sz w:val="16"/>
          <w:szCs w:val="16"/>
        </w:rPr>
        <w:br/>
        <w:t xml:space="preserve">Director of Academic Quality: </w:t>
      </w:r>
      <w:r>
        <w:rPr>
          <w:i/>
          <w:iCs/>
          <w:sz w:val="16"/>
          <w:szCs w:val="16"/>
        </w:rPr>
        <w:t xml:space="preserve">now </w:t>
      </w:r>
      <w:r w:rsidRPr="00A1780D">
        <w:rPr>
          <w:i/>
          <w:iCs/>
          <w:sz w:val="16"/>
          <w:szCs w:val="16"/>
        </w:rPr>
        <w:t>Associate Executive Dean (Academic Quality)</w:t>
      </w:r>
    </w:p>
    <w:p w:rsidR="00416A73" w:rsidP="00416A73" w:rsidRDefault="00416A73" w14:paraId="53954C63" w14:textId="77777777">
      <w:pPr>
        <w:jc w:val="left"/>
        <w:rPr>
          <w:i/>
          <w:iCs/>
          <w:sz w:val="16"/>
          <w:szCs w:val="16"/>
        </w:rPr>
      </w:pPr>
      <w:r w:rsidRPr="00A1780D">
        <w:rPr>
          <w:i/>
          <w:iCs/>
          <w:sz w:val="16"/>
          <w:szCs w:val="16"/>
        </w:rPr>
        <w:t xml:space="preserve">Director of International: </w:t>
      </w:r>
      <w:r>
        <w:rPr>
          <w:i/>
          <w:iCs/>
          <w:sz w:val="16"/>
          <w:szCs w:val="16"/>
        </w:rPr>
        <w:t xml:space="preserve">now </w:t>
      </w:r>
      <w:r w:rsidRPr="00A1780D">
        <w:rPr>
          <w:i/>
          <w:iCs/>
          <w:sz w:val="16"/>
          <w:szCs w:val="16"/>
        </w:rPr>
        <w:t>Associate Executive Dean (International)</w:t>
      </w:r>
    </w:p>
    <w:p w:rsidR="0048727D" w:rsidP="00416A73" w:rsidRDefault="0048727D" w14:paraId="3057A20D" w14:textId="43FA9191">
      <w:pPr>
        <w:jc w:val="left"/>
        <w:rPr>
          <w:i/>
          <w:iCs/>
          <w:sz w:val="16"/>
          <w:szCs w:val="16"/>
        </w:rPr>
      </w:pPr>
      <w:r>
        <w:rPr>
          <w:i/>
          <w:iCs/>
          <w:sz w:val="16"/>
          <w:szCs w:val="16"/>
        </w:rPr>
        <w:t>Global Quality Officer: now Partnerships Support Manager</w:t>
      </w:r>
    </w:p>
    <w:p w:rsidR="0048727D" w:rsidP="0048727D" w:rsidRDefault="0048727D" w14:paraId="4BFFAE85" w14:textId="77777777">
      <w:pPr>
        <w:jc w:val="left"/>
        <w:rPr>
          <w:sz w:val="22"/>
        </w:rPr>
      </w:pPr>
      <w:r>
        <w:rPr>
          <w:i/>
          <w:iCs/>
          <w:sz w:val="16"/>
          <w:szCs w:val="16"/>
        </w:rPr>
        <w:t>PMAG committee is no longer involved in this process</w:t>
      </w:r>
    </w:p>
    <w:p w:rsidRPr="00B50B7E" w:rsidR="00B50B7E" w:rsidP="00AD0795" w:rsidRDefault="00B50B7E" w14:paraId="0EDF40D3" w14:textId="25C6A550">
      <w:pPr>
        <w:jc w:val="left"/>
        <w:rPr>
          <w:sz w:val="24"/>
          <w:szCs w:val="24"/>
        </w:rPr>
      </w:pPr>
    </w:p>
    <w:p w:rsidRPr="00B50B7E" w:rsidR="00B50B7E" w:rsidP="00AD0795" w:rsidRDefault="00B50B7E" w14:paraId="50C0C38E" w14:textId="0E1B0218">
      <w:pPr>
        <w:jc w:val="left"/>
        <w:rPr>
          <w:sz w:val="24"/>
          <w:szCs w:val="24"/>
        </w:rPr>
      </w:pPr>
    </w:p>
    <w:p w:rsidRPr="00B50B7E" w:rsidR="00B50B7E" w:rsidP="00AD0795" w:rsidRDefault="00B50B7E" w14:paraId="3D2C0E96" w14:textId="5E386F5A">
      <w:pPr>
        <w:jc w:val="left"/>
        <w:rPr>
          <w:sz w:val="24"/>
          <w:szCs w:val="24"/>
        </w:rPr>
      </w:pPr>
    </w:p>
    <w:p w:rsidRPr="00B50B7E" w:rsidR="00B50B7E" w:rsidP="00AD0795" w:rsidRDefault="00B50B7E" w14:paraId="3614A7E3" w14:textId="51798149">
      <w:pPr>
        <w:jc w:val="left"/>
        <w:rPr>
          <w:sz w:val="24"/>
          <w:szCs w:val="24"/>
        </w:rPr>
      </w:pPr>
    </w:p>
    <w:p w:rsidRPr="00B50B7E" w:rsidR="00B50B7E" w:rsidP="00AD0795" w:rsidRDefault="00B50B7E" w14:paraId="3D61B4D9" w14:textId="6863AED0">
      <w:pPr>
        <w:jc w:val="left"/>
        <w:rPr>
          <w:sz w:val="24"/>
          <w:szCs w:val="24"/>
        </w:rPr>
      </w:pPr>
    </w:p>
    <w:p w:rsidRPr="00B50B7E" w:rsidR="00B50B7E" w:rsidP="00AD0795" w:rsidRDefault="00B50B7E" w14:paraId="5336546D" w14:textId="6651C4E5">
      <w:pPr>
        <w:jc w:val="left"/>
        <w:rPr>
          <w:sz w:val="24"/>
          <w:szCs w:val="24"/>
        </w:rPr>
      </w:pPr>
    </w:p>
    <w:p w:rsidRPr="00B50B7E" w:rsidR="00B50B7E" w:rsidP="00AD0795" w:rsidRDefault="00B50B7E" w14:paraId="69FB6339" w14:textId="6C1A8055">
      <w:pPr>
        <w:jc w:val="left"/>
        <w:rPr>
          <w:sz w:val="24"/>
          <w:szCs w:val="24"/>
        </w:rPr>
      </w:pPr>
    </w:p>
    <w:p w:rsidRPr="00B50B7E" w:rsidR="00B50B7E" w:rsidP="00AD0795" w:rsidRDefault="00B50B7E" w14:paraId="4FBA3C08" w14:textId="369DE230">
      <w:pPr>
        <w:jc w:val="left"/>
        <w:rPr>
          <w:sz w:val="24"/>
          <w:szCs w:val="24"/>
        </w:rPr>
      </w:pPr>
    </w:p>
    <w:p w:rsidRPr="00B50B7E" w:rsidR="00B50B7E" w:rsidP="00AD0795" w:rsidRDefault="00B50B7E" w14:paraId="61FB18C3" w14:textId="78F1DC0F">
      <w:pPr>
        <w:jc w:val="left"/>
        <w:rPr>
          <w:sz w:val="24"/>
          <w:szCs w:val="24"/>
        </w:rPr>
      </w:pPr>
    </w:p>
    <w:p w:rsidRPr="00B50B7E" w:rsidR="00B50B7E" w:rsidP="00AD0795" w:rsidRDefault="00B50B7E" w14:paraId="719428E0" w14:textId="5BF11C46">
      <w:pPr>
        <w:jc w:val="left"/>
        <w:rPr>
          <w:sz w:val="24"/>
          <w:szCs w:val="24"/>
        </w:rPr>
      </w:pPr>
    </w:p>
    <w:p w:rsidR="00B50B7E" w:rsidP="00AD0795" w:rsidRDefault="00B50B7E" w14:paraId="1512A8C4" w14:textId="77777777">
      <w:pPr>
        <w:jc w:val="left"/>
        <w:rPr>
          <w:sz w:val="24"/>
          <w:szCs w:val="24"/>
        </w:rPr>
        <w:sectPr w:rsidR="00B50B7E" w:rsidSect="00403333">
          <w:footerReference w:type="default" r:id="rId24"/>
          <w:pgSz w:w="16838" w:h="11906" w:orient="landscape" w:code="9"/>
          <w:pgMar w:top="1021" w:right="737" w:bottom="1021" w:left="907" w:header="709" w:footer="227" w:gutter="0"/>
          <w:cols w:space="708"/>
          <w:docGrid w:linePitch="360"/>
        </w:sectPr>
      </w:pPr>
    </w:p>
    <w:p w:rsidRPr="00E1001A" w:rsidR="00B50B7E" w:rsidP="00AD0795" w:rsidRDefault="00B50B7E" w14:paraId="68203C6B" w14:textId="754FA581">
      <w:pPr>
        <w:shd w:val="clear" w:color="auto" w:fill="142440"/>
        <w:jc w:val="left"/>
        <w:rPr>
          <w:b/>
          <w:bCs/>
          <w:color w:val="FFFFFF" w:themeColor="background1"/>
          <w:sz w:val="22"/>
        </w:rPr>
      </w:pPr>
      <w:r>
        <w:rPr>
          <w:b/>
          <w:bCs/>
          <w:color w:val="FFFFFF" w:themeColor="background1"/>
          <w:sz w:val="22"/>
        </w:rPr>
        <w:lastRenderedPageBreak/>
        <w:t xml:space="preserve">APPENDIX </w:t>
      </w:r>
      <w:r w:rsidR="008B1F5F">
        <w:rPr>
          <w:b/>
          <w:bCs/>
          <w:color w:val="FFFFFF" w:themeColor="background1"/>
          <w:sz w:val="22"/>
        </w:rPr>
        <w:t>3</w:t>
      </w:r>
      <w:r>
        <w:rPr>
          <w:b/>
          <w:bCs/>
          <w:color w:val="FFFFFF" w:themeColor="background1"/>
          <w:sz w:val="22"/>
        </w:rPr>
        <w:tab/>
        <w:t xml:space="preserve">Roles and Responsibilities for Partner Annual Monitoring </w:t>
      </w:r>
      <w:r w:rsidR="00DA4C9F">
        <w:rPr>
          <w:b/>
          <w:bCs/>
          <w:color w:val="FFFFFF" w:themeColor="background1"/>
          <w:sz w:val="22"/>
        </w:rPr>
        <w:t xml:space="preserve">and </w:t>
      </w:r>
      <w:r>
        <w:rPr>
          <w:b/>
          <w:bCs/>
          <w:color w:val="FFFFFF" w:themeColor="background1"/>
          <w:sz w:val="22"/>
        </w:rPr>
        <w:t>Review</w:t>
      </w:r>
    </w:p>
    <w:p w:rsidR="00B50B7E" w:rsidP="00AD0795" w:rsidRDefault="00B50B7E" w14:paraId="2109EE96" w14:textId="5B809A4A">
      <w:pPr>
        <w:jc w:val="left"/>
        <w:rPr>
          <w:sz w:val="24"/>
          <w:szCs w:val="24"/>
        </w:rPr>
      </w:pPr>
    </w:p>
    <w:tbl>
      <w:tblPr>
        <w:tblStyle w:val="TableGrid"/>
        <w:tblW w:w="9918" w:type="dxa"/>
        <w:tblLook w:val="04A0" w:firstRow="1" w:lastRow="0" w:firstColumn="1" w:lastColumn="0" w:noHBand="0" w:noVBand="1"/>
      </w:tblPr>
      <w:tblGrid>
        <w:gridCol w:w="1838"/>
        <w:gridCol w:w="8080"/>
      </w:tblGrid>
      <w:tr w:rsidRPr="00B50B7E" w:rsidR="00B50B7E" w:rsidTr="3B0FA8C5" w14:paraId="38BBEDBA" w14:textId="77777777">
        <w:tc>
          <w:tcPr>
            <w:tcW w:w="1838" w:type="dxa"/>
            <w:shd w:val="clear" w:color="auto" w:fill="0A3049" w:themeFill="text2" w:themeFillShade="80"/>
          </w:tcPr>
          <w:p w:rsidRPr="00B50B7E" w:rsidR="00B50B7E" w:rsidP="00AD0795" w:rsidRDefault="00B50B7E" w14:paraId="2448DD36" w14:textId="77777777">
            <w:pPr>
              <w:jc w:val="left"/>
              <w:rPr>
                <w:b/>
                <w:bCs/>
                <w:sz w:val="22"/>
              </w:rPr>
            </w:pPr>
            <w:r w:rsidRPr="00B50B7E">
              <w:rPr>
                <w:b/>
                <w:bCs/>
                <w:sz w:val="22"/>
              </w:rPr>
              <w:t>Role</w:t>
            </w:r>
          </w:p>
        </w:tc>
        <w:tc>
          <w:tcPr>
            <w:tcW w:w="8080" w:type="dxa"/>
            <w:shd w:val="clear" w:color="auto" w:fill="0A3049" w:themeFill="text2" w:themeFillShade="80"/>
          </w:tcPr>
          <w:p w:rsidRPr="00B50B7E" w:rsidR="00B50B7E" w:rsidP="00AD0795" w:rsidRDefault="00B50B7E" w14:paraId="1A5B398F" w14:textId="77777777">
            <w:pPr>
              <w:jc w:val="left"/>
              <w:rPr>
                <w:b/>
                <w:bCs/>
                <w:sz w:val="22"/>
              </w:rPr>
            </w:pPr>
            <w:r w:rsidRPr="00B50B7E">
              <w:rPr>
                <w:b/>
                <w:bCs/>
                <w:sz w:val="22"/>
              </w:rPr>
              <w:t>Responsibility</w:t>
            </w:r>
          </w:p>
        </w:tc>
      </w:tr>
      <w:tr w:rsidRPr="00B50B7E" w:rsidR="00B50B7E" w:rsidTr="3B0FA8C5" w14:paraId="70D8C219" w14:textId="77777777">
        <w:tc>
          <w:tcPr>
            <w:tcW w:w="1838" w:type="dxa"/>
          </w:tcPr>
          <w:p w:rsidRPr="008353FF" w:rsidR="00B50B7E" w:rsidP="00AD0795" w:rsidRDefault="00172AB0" w14:paraId="1C9BDD0D" w14:textId="76305F25">
            <w:pPr>
              <w:jc w:val="left"/>
              <w:rPr>
                <w:sz w:val="22"/>
              </w:rPr>
            </w:pPr>
            <w:r w:rsidRPr="008353FF">
              <w:rPr>
                <w:sz w:val="22"/>
              </w:rPr>
              <w:t>Partnership Support Manager</w:t>
            </w:r>
          </w:p>
        </w:tc>
        <w:tc>
          <w:tcPr>
            <w:tcW w:w="8080" w:type="dxa"/>
          </w:tcPr>
          <w:p w:rsidRPr="008353FF" w:rsidR="003E6260" w:rsidP="003E6260" w:rsidRDefault="00B50B7E" w14:paraId="7920A107" w14:textId="1D8B8F33">
            <w:pPr>
              <w:pStyle w:val="ListParagraph"/>
              <w:numPr>
                <w:ilvl w:val="0"/>
                <w:numId w:val="31"/>
              </w:numPr>
              <w:jc w:val="left"/>
              <w:rPr>
                <w:sz w:val="22"/>
              </w:rPr>
            </w:pPr>
            <w:r w:rsidRPr="008353FF">
              <w:rPr>
                <w:sz w:val="22"/>
              </w:rPr>
              <w:t xml:space="preserve">To co-ordinate the distribution, collection and institutional review of PAMR </w:t>
            </w:r>
            <w:r w:rsidRPr="008353FF" w:rsidR="002A6C07">
              <w:rPr>
                <w:sz w:val="22"/>
              </w:rPr>
              <w:t>forms</w:t>
            </w:r>
            <w:r w:rsidRPr="008353FF" w:rsidR="003E6260">
              <w:rPr>
                <w:sz w:val="22"/>
              </w:rPr>
              <w:t>.</w:t>
            </w:r>
          </w:p>
          <w:p w:rsidRPr="008353FF" w:rsidR="003E6260" w:rsidP="003E6260" w:rsidRDefault="003C7A9E" w14:paraId="09FF2DC5" w14:textId="0E014696">
            <w:pPr>
              <w:pStyle w:val="ListParagraph"/>
              <w:numPr>
                <w:ilvl w:val="0"/>
                <w:numId w:val="31"/>
              </w:numPr>
              <w:jc w:val="left"/>
              <w:rPr>
                <w:sz w:val="22"/>
              </w:rPr>
            </w:pPr>
            <w:r w:rsidRPr="008353FF">
              <w:rPr>
                <w:sz w:val="22"/>
              </w:rPr>
              <w:t>To review all PAMR forms from an institutional quality assurance perspective with the purpose of identifying common School-level or University-level issues and highlighting areas of good practice</w:t>
            </w:r>
            <w:r w:rsidRPr="008353FF" w:rsidR="003E6260">
              <w:rPr>
                <w:sz w:val="22"/>
              </w:rPr>
              <w:t>.</w:t>
            </w:r>
          </w:p>
          <w:p w:rsidRPr="008353FF" w:rsidR="003E6260" w:rsidP="003E6260" w:rsidRDefault="00B50B7E" w14:paraId="5B15C48A" w14:textId="77777777">
            <w:pPr>
              <w:pStyle w:val="ListParagraph"/>
              <w:numPr>
                <w:ilvl w:val="0"/>
                <w:numId w:val="31"/>
              </w:numPr>
              <w:jc w:val="left"/>
              <w:rPr>
                <w:sz w:val="22"/>
              </w:rPr>
            </w:pPr>
            <w:r w:rsidRPr="008353FF">
              <w:rPr>
                <w:sz w:val="22"/>
              </w:rPr>
              <w:t>To determine whether any actions from individual PAMR reports require to be escalated to the Deputy Principal (Education and Student Life)</w:t>
            </w:r>
            <w:r w:rsidRPr="008353FF" w:rsidR="005B0969">
              <w:rPr>
                <w:sz w:val="22"/>
              </w:rPr>
              <w:t xml:space="preserve"> in conjunction with the Quality and Academic Partnerships Manager.</w:t>
            </w:r>
          </w:p>
          <w:p w:rsidRPr="008353FF" w:rsidR="003E6260" w:rsidP="3B0FA8C5" w:rsidRDefault="00B50B7E" w14:paraId="04288C75" w14:textId="280EA7C5">
            <w:pPr>
              <w:pStyle w:val="ListParagraph"/>
              <w:numPr>
                <w:ilvl w:val="0"/>
                <w:numId w:val="31"/>
              </w:numPr>
              <w:jc w:val="left"/>
              <w:rPr>
                <w:sz w:val="22"/>
              </w:rPr>
            </w:pPr>
            <w:r w:rsidRPr="3B0FA8C5">
              <w:rPr>
                <w:sz w:val="22"/>
              </w:rPr>
              <w:t xml:space="preserve">To produce </w:t>
            </w:r>
            <w:r w:rsidRPr="3B0FA8C5" w:rsidR="008E10CC">
              <w:rPr>
                <w:sz w:val="22"/>
              </w:rPr>
              <w:t xml:space="preserve">institutional </w:t>
            </w:r>
            <w:r w:rsidRPr="3B0FA8C5">
              <w:rPr>
                <w:sz w:val="22"/>
              </w:rPr>
              <w:t>report</w:t>
            </w:r>
            <w:r w:rsidRPr="3B0FA8C5" w:rsidR="008E10CC">
              <w:rPr>
                <w:sz w:val="22"/>
              </w:rPr>
              <w:t>s</w:t>
            </w:r>
            <w:r w:rsidRPr="3B0FA8C5">
              <w:rPr>
                <w:sz w:val="22"/>
              </w:rPr>
              <w:t xml:space="preserve"> for submission </w:t>
            </w:r>
            <w:r w:rsidRPr="3B0FA8C5" w:rsidR="008E10CC">
              <w:rPr>
                <w:sz w:val="22"/>
              </w:rPr>
              <w:t>to the University</w:t>
            </w:r>
            <w:r w:rsidRPr="3B0FA8C5" w:rsidR="007302DF">
              <w:rPr>
                <w:sz w:val="22"/>
              </w:rPr>
              <w:t xml:space="preserve"> Committee for Quality and </w:t>
            </w:r>
            <w:r w:rsidRPr="3B0FA8C5" w:rsidR="00582B48">
              <w:rPr>
                <w:sz w:val="22"/>
              </w:rPr>
              <w:t>Standards</w:t>
            </w:r>
            <w:r w:rsidRPr="3B0FA8C5" w:rsidR="007302DF">
              <w:rPr>
                <w:sz w:val="22"/>
              </w:rPr>
              <w:t xml:space="preserve"> (UCQS), Quality Assurance Agency Scotland (QAAS) and the Student Funding Council (SFC)</w:t>
            </w:r>
            <w:r w:rsidRPr="3B0FA8C5" w:rsidR="003E6260">
              <w:rPr>
                <w:sz w:val="22"/>
              </w:rPr>
              <w:t>.</w:t>
            </w:r>
          </w:p>
          <w:p w:rsidRPr="008353FF" w:rsidR="00EE5564" w:rsidP="00EE5564" w:rsidRDefault="007302DF" w14:paraId="47703C6D" w14:textId="77777777">
            <w:pPr>
              <w:pStyle w:val="ListParagraph"/>
              <w:numPr>
                <w:ilvl w:val="0"/>
                <w:numId w:val="31"/>
              </w:numPr>
              <w:jc w:val="left"/>
              <w:rPr>
                <w:sz w:val="22"/>
              </w:rPr>
            </w:pPr>
            <w:r w:rsidRPr="008353FF">
              <w:rPr>
                <w:sz w:val="22"/>
              </w:rPr>
              <w:t xml:space="preserve">To return feedback </w:t>
            </w:r>
            <w:r w:rsidRPr="008353FF" w:rsidR="00FB0664">
              <w:rPr>
                <w:sz w:val="22"/>
              </w:rPr>
              <w:t xml:space="preserve">on individual academic partnerships to Academic Leads and </w:t>
            </w:r>
            <w:r w:rsidRPr="008353FF" w:rsidR="003E6260">
              <w:rPr>
                <w:sz w:val="22"/>
              </w:rPr>
              <w:t>Associate Executive Deans (</w:t>
            </w:r>
            <w:r w:rsidRPr="008353FF" w:rsidR="000F3495">
              <w:rPr>
                <w:sz w:val="22"/>
              </w:rPr>
              <w:t>Academic Quality</w:t>
            </w:r>
            <w:r w:rsidRPr="008353FF" w:rsidR="003E6260">
              <w:rPr>
                <w:sz w:val="22"/>
              </w:rPr>
              <w:t>).</w:t>
            </w:r>
          </w:p>
          <w:p w:rsidRPr="008353FF" w:rsidR="000F3495" w:rsidP="00EE5564" w:rsidRDefault="005B0969" w14:paraId="540F7A6E" w14:textId="1298B1C7">
            <w:pPr>
              <w:pStyle w:val="ListParagraph"/>
              <w:numPr>
                <w:ilvl w:val="0"/>
                <w:numId w:val="31"/>
              </w:numPr>
              <w:jc w:val="left"/>
              <w:rPr>
                <w:sz w:val="22"/>
              </w:rPr>
            </w:pPr>
            <w:r w:rsidRPr="008353FF">
              <w:rPr>
                <w:sz w:val="22"/>
              </w:rPr>
              <w:t xml:space="preserve">To share the approved annual reports with all Academic Leads, </w:t>
            </w:r>
            <w:r w:rsidRPr="008353FF" w:rsidR="005E248C">
              <w:rPr>
                <w:sz w:val="22"/>
              </w:rPr>
              <w:t>Associate</w:t>
            </w:r>
            <w:r w:rsidRPr="008353FF" w:rsidR="00EE5564">
              <w:rPr>
                <w:sz w:val="22"/>
              </w:rPr>
              <w:t xml:space="preserve"> Executive Deans (</w:t>
            </w:r>
            <w:r w:rsidRPr="008353FF">
              <w:rPr>
                <w:sz w:val="22"/>
              </w:rPr>
              <w:t>Academic Quality</w:t>
            </w:r>
            <w:r w:rsidRPr="008353FF" w:rsidR="00E613A0">
              <w:rPr>
                <w:sz w:val="22"/>
              </w:rPr>
              <w:t>)</w:t>
            </w:r>
            <w:r w:rsidRPr="008353FF">
              <w:rPr>
                <w:sz w:val="22"/>
              </w:rPr>
              <w:t xml:space="preserve">, </w:t>
            </w:r>
            <w:r w:rsidRPr="008353FF" w:rsidR="00E613A0">
              <w:rPr>
                <w:sz w:val="22"/>
              </w:rPr>
              <w:t>Associate Executive Deans (</w:t>
            </w:r>
            <w:r w:rsidRPr="008353FF">
              <w:rPr>
                <w:sz w:val="22"/>
              </w:rPr>
              <w:t>International</w:t>
            </w:r>
            <w:r w:rsidRPr="008353FF" w:rsidR="00E613A0">
              <w:rPr>
                <w:sz w:val="22"/>
              </w:rPr>
              <w:t>)</w:t>
            </w:r>
            <w:r w:rsidRPr="008353FF">
              <w:rPr>
                <w:sz w:val="22"/>
              </w:rPr>
              <w:t xml:space="preserve">, </w:t>
            </w:r>
            <w:r w:rsidRPr="008353FF" w:rsidR="00E613A0">
              <w:rPr>
                <w:sz w:val="22"/>
              </w:rPr>
              <w:t>Associate Executive Deans (</w:t>
            </w:r>
            <w:r w:rsidRPr="008353FF" w:rsidR="0001381D">
              <w:rPr>
                <w:sz w:val="22"/>
              </w:rPr>
              <w:t>Education and Student Life</w:t>
            </w:r>
            <w:r w:rsidRPr="008353FF" w:rsidR="00E613A0">
              <w:rPr>
                <w:sz w:val="22"/>
              </w:rPr>
              <w:t>)</w:t>
            </w:r>
            <w:r w:rsidRPr="008353FF">
              <w:rPr>
                <w:sz w:val="22"/>
              </w:rPr>
              <w:t>, Associate Deans and the Deputy Principal (Education and Student Life)</w:t>
            </w:r>
            <w:r w:rsidRPr="008353FF" w:rsidR="00E613A0">
              <w:rPr>
                <w:sz w:val="22"/>
              </w:rPr>
              <w:t>.</w:t>
            </w:r>
          </w:p>
        </w:tc>
      </w:tr>
      <w:tr w:rsidRPr="00B50B7E" w:rsidR="00B50B7E" w:rsidTr="3B0FA8C5" w14:paraId="5301E627" w14:textId="77777777">
        <w:tc>
          <w:tcPr>
            <w:tcW w:w="1838" w:type="dxa"/>
          </w:tcPr>
          <w:p w:rsidRPr="00B50B7E" w:rsidR="00B50B7E" w:rsidP="00AD0795" w:rsidRDefault="00B50B7E" w14:paraId="469B27C0" w14:textId="77777777">
            <w:pPr>
              <w:jc w:val="left"/>
              <w:rPr>
                <w:sz w:val="22"/>
              </w:rPr>
            </w:pPr>
            <w:r w:rsidRPr="00B50B7E">
              <w:rPr>
                <w:sz w:val="22"/>
              </w:rPr>
              <w:t>Academic Lead</w:t>
            </w:r>
          </w:p>
        </w:tc>
        <w:tc>
          <w:tcPr>
            <w:tcW w:w="8080" w:type="dxa"/>
          </w:tcPr>
          <w:p w:rsidRPr="00B50B7E" w:rsidR="00B50B7E" w:rsidP="00AD0795" w:rsidRDefault="00B50B7E" w14:paraId="4950D587" w14:textId="51FA6AC8">
            <w:pPr>
              <w:numPr>
                <w:ilvl w:val="0"/>
                <w:numId w:val="14"/>
              </w:numPr>
              <w:jc w:val="left"/>
              <w:rPr>
                <w:sz w:val="22"/>
              </w:rPr>
            </w:pPr>
            <w:bookmarkStart w:name="_Hlk112004001" w:id="0"/>
            <w:r w:rsidRPr="00B50B7E">
              <w:rPr>
                <w:sz w:val="22"/>
              </w:rPr>
              <w:t xml:space="preserve">To reflect on the previous academic year regarding areas of good practice and areas for </w:t>
            </w:r>
            <w:r w:rsidR="00EE5564">
              <w:rPr>
                <w:sz w:val="22"/>
              </w:rPr>
              <w:t>enhancement</w:t>
            </w:r>
            <w:r w:rsidRPr="00B50B7E">
              <w:rPr>
                <w:sz w:val="22"/>
              </w:rPr>
              <w:t xml:space="preserve"> with the partner institution.</w:t>
            </w:r>
          </w:p>
          <w:bookmarkEnd w:id="0"/>
          <w:p w:rsidRPr="00B50B7E" w:rsidR="00B50B7E" w:rsidP="00AD0795" w:rsidRDefault="00B50B7E" w14:paraId="3D1C81A5" w14:textId="2A5FEACD">
            <w:pPr>
              <w:numPr>
                <w:ilvl w:val="0"/>
                <w:numId w:val="14"/>
              </w:numPr>
              <w:jc w:val="left"/>
              <w:rPr>
                <w:sz w:val="22"/>
              </w:rPr>
            </w:pPr>
            <w:r w:rsidRPr="00B50B7E">
              <w:rPr>
                <w:sz w:val="22"/>
              </w:rPr>
              <w:t>To consult Heriot</w:t>
            </w:r>
            <w:r w:rsidR="00F17723">
              <w:rPr>
                <w:sz w:val="22"/>
              </w:rPr>
              <w:t>-</w:t>
            </w:r>
            <w:r w:rsidRPr="00B50B7E">
              <w:rPr>
                <w:sz w:val="22"/>
              </w:rPr>
              <w:t>Watt University colleagues (e.g. teaching staff, professional services) regarding the operation of the partnership.</w:t>
            </w:r>
          </w:p>
          <w:p w:rsidR="00B50B7E" w:rsidP="00AD0795" w:rsidRDefault="00B50B7E" w14:paraId="5D38F6C6" w14:textId="77777777">
            <w:pPr>
              <w:numPr>
                <w:ilvl w:val="0"/>
                <w:numId w:val="14"/>
              </w:numPr>
              <w:jc w:val="left"/>
              <w:rPr>
                <w:sz w:val="22"/>
              </w:rPr>
            </w:pPr>
            <w:r w:rsidRPr="00B50B7E">
              <w:rPr>
                <w:sz w:val="22"/>
              </w:rPr>
              <w:t>To complete the PAMR form in a timely and comprehensive manner, in collaboration with the partner institution.</w:t>
            </w:r>
          </w:p>
          <w:p w:rsidRPr="00B50B7E" w:rsidR="00F05417" w:rsidP="00AD0795" w:rsidRDefault="00F05417" w14:paraId="09A67C79" w14:textId="0222CBE0">
            <w:pPr>
              <w:numPr>
                <w:ilvl w:val="0"/>
                <w:numId w:val="14"/>
              </w:numPr>
              <w:jc w:val="left"/>
              <w:rPr>
                <w:sz w:val="22"/>
              </w:rPr>
            </w:pPr>
            <w:r>
              <w:rPr>
                <w:sz w:val="22"/>
              </w:rPr>
              <w:t>To communicate any feedback from the PAMR exercise to the partner institution.</w:t>
            </w:r>
          </w:p>
        </w:tc>
      </w:tr>
      <w:tr w:rsidRPr="00B50B7E" w:rsidR="00B50B7E" w:rsidTr="3B0FA8C5" w14:paraId="5143A3DF" w14:textId="77777777">
        <w:tc>
          <w:tcPr>
            <w:tcW w:w="1838" w:type="dxa"/>
          </w:tcPr>
          <w:p w:rsidRPr="00B50B7E" w:rsidR="00B50B7E" w:rsidP="00AD0795" w:rsidRDefault="00B50B7E" w14:paraId="0AE748DA" w14:textId="77777777">
            <w:pPr>
              <w:jc w:val="left"/>
              <w:rPr>
                <w:sz w:val="22"/>
              </w:rPr>
            </w:pPr>
            <w:r w:rsidRPr="00B50B7E">
              <w:rPr>
                <w:sz w:val="22"/>
              </w:rPr>
              <w:t>Partner Institution</w:t>
            </w:r>
          </w:p>
        </w:tc>
        <w:tc>
          <w:tcPr>
            <w:tcW w:w="8080" w:type="dxa"/>
          </w:tcPr>
          <w:p w:rsidRPr="00B50B7E" w:rsidR="00B50B7E" w:rsidP="00AD0795" w:rsidRDefault="00B50B7E" w14:paraId="65E28F23" w14:textId="6434DDD3">
            <w:pPr>
              <w:numPr>
                <w:ilvl w:val="0"/>
                <w:numId w:val="14"/>
              </w:numPr>
              <w:jc w:val="left"/>
              <w:rPr>
                <w:sz w:val="22"/>
              </w:rPr>
            </w:pPr>
            <w:r w:rsidRPr="00B50B7E">
              <w:rPr>
                <w:sz w:val="22"/>
              </w:rPr>
              <w:t>To reflect on the previous academic year regarding areas of good practice and areas for improvement with the Heriot</w:t>
            </w:r>
            <w:r w:rsidR="00F17723">
              <w:rPr>
                <w:sz w:val="22"/>
              </w:rPr>
              <w:t>-</w:t>
            </w:r>
            <w:r w:rsidRPr="00B50B7E">
              <w:rPr>
                <w:sz w:val="22"/>
              </w:rPr>
              <w:t>Watt University Academic Lead.</w:t>
            </w:r>
          </w:p>
          <w:p w:rsidRPr="00B50B7E" w:rsidR="00B50B7E" w:rsidP="00AD0795" w:rsidRDefault="00B50B7E" w14:paraId="3F9A178B" w14:textId="77777777">
            <w:pPr>
              <w:numPr>
                <w:ilvl w:val="0"/>
                <w:numId w:val="14"/>
              </w:numPr>
              <w:jc w:val="left"/>
              <w:rPr>
                <w:sz w:val="22"/>
              </w:rPr>
            </w:pPr>
            <w:r w:rsidRPr="00B50B7E">
              <w:rPr>
                <w:sz w:val="22"/>
              </w:rPr>
              <w:t>To consult colleagues (e.g. teaching staff, professional services) regarding the operation of the partnership.</w:t>
            </w:r>
          </w:p>
          <w:p w:rsidRPr="00B50B7E" w:rsidR="00B50B7E" w:rsidP="00AD0795" w:rsidRDefault="00B50B7E" w14:paraId="15860392" w14:textId="2DD59885">
            <w:pPr>
              <w:numPr>
                <w:ilvl w:val="0"/>
                <w:numId w:val="14"/>
              </w:numPr>
              <w:jc w:val="left"/>
              <w:rPr>
                <w:sz w:val="22"/>
              </w:rPr>
            </w:pPr>
            <w:r w:rsidRPr="00B50B7E">
              <w:rPr>
                <w:sz w:val="22"/>
              </w:rPr>
              <w:t>To complete the PAMR form in a timely and comprehensive manner, in collaboration with the Heriot</w:t>
            </w:r>
            <w:r w:rsidR="00F17723">
              <w:rPr>
                <w:sz w:val="22"/>
              </w:rPr>
              <w:t>-</w:t>
            </w:r>
            <w:r w:rsidRPr="00B50B7E">
              <w:rPr>
                <w:sz w:val="22"/>
              </w:rPr>
              <w:t>Watt University Academic Lead.</w:t>
            </w:r>
          </w:p>
        </w:tc>
      </w:tr>
      <w:tr w:rsidRPr="00B50B7E" w:rsidR="00B50B7E" w:rsidTr="3B0FA8C5" w14:paraId="09F005C1" w14:textId="77777777">
        <w:tc>
          <w:tcPr>
            <w:tcW w:w="1838" w:type="dxa"/>
          </w:tcPr>
          <w:p w:rsidRPr="009A1043" w:rsidR="00B50B7E" w:rsidP="00AD0795" w:rsidRDefault="00762FE0" w14:paraId="2AF285D1" w14:textId="08DFBDA0">
            <w:pPr>
              <w:jc w:val="left"/>
              <w:rPr>
                <w:sz w:val="22"/>
              </w:rPr>
            </w:pPr>
            <w:r w:rsidRPr="009A1043">
              <w:rPr>
                <w:sz w:val="22"/>
              </w:rPr>
              <w:t>Associate Executive Dean (Academic Quality)</w:t>
            </w:r>
          </w:p>
        </w:tc>
        <w:tc>
          <w:tcPr>
            <w:tcW w:w="8080" w:type="dxa"/>
          </w:tcPr>
          <w:p w:rsidRPr="009A1043" w:rsidR="00B50B7E" w:rsidP="00AD0795" w:rsidRDefault="00B50B7E" w14:paraId="35047AAB" w14:textId="529EF562">
            <w:pPr>
              <w:numPr>
                <w:ilvl w:val="0"/>
                <w:numId w:val="15"/>
              </w:numPr>
              <w:jc w:val="left"/>
              <w:rPr>
                <w:sz w:val="22"/>
              </w:rPr>
            </w:pPr>
            <w:r w:rsidRPr="009A1043">
              <w:rPr>
                <w:sz w:val="22"/>
              </w:rPr>
              <w:t>To review all School PAMR forms to ensure responses provided are sufficiently detailed and, where necessary, request further information from the Academic Lead</w:t>
            </w:r>
            <w:r w:rsidRPr="009A1043" w:rsidR="00762FE0">
              <w:rPr>
                <w:sz w:val="22"/>
              </w:rPr>
              <w:t xml:space="preserve"> </w:t>
            </w:r>
            <w:r w:rsidRPr="009A1043">
              <w:rPr>
                <w:sz w:val="22"/>
              </w:rPr>
              <w:t>/</w:t>
            </w:r>
            <w:r w:rsidRPr="009A1043" w:rsidR="00762FE0">
              <w:rPr>
                <w:sz w:val="22"/>
              </w:rPr>
              <w:t xml:space="preserve"> </w:t>
            </w:r>
            <w:r w:rsidRPr="009A1043">
              <w:rPr>
                <w:sz w:val="22"/>
              </w:rPr>
              <w:t>Partner Institution.</w:t>
            </w:r>
          </w:p>
          <w:p w:rsidRPr="009A1043" w:rsidR="00B50B7E" w:rsidP="00AD0795" w:rsidRDefault="00B50B7E" w14:paraId="07E2C080" w14:textId="373887BE">
            <w:pPr>
              <w:numPr>
                <w:ilvl w:val="0"/>
                <w:numId w:val="15"/>
              </w:numPr>
              <w:jc w:val="left"/>
              <w:rPr>
                <w:sz w:val="22"/>
              </w:rPr>
            </w:pPr>
            <w:r w:rsidRPr="009A1043">
              <w:rPr>
                <w:sz w:val="22"/>
              </w:rPr>
              <w:t>To ensure sufficient action plans have been put in place, where issues have been identified</w:t>
            </w:r>
            <w:r w:rsidRPr="009A1043" w:rsidR="00762FE0">
              <w:rPr>
                <w:sz w:val="22"/>
              </w:rPr>
              <w:t>.</w:t>
            </w:r>
          </w:p>
          <w:p w:rsidRPr="009A1043" w:rsidR="00B50B7E" w:rsidP="00AD0795" w:rsidRDefault="00B50B7E" w14:paraId="42D0F6A6" w14:textId="1DCBB2FD">
            <w:pPr>
              <w:numPr>
                <w:ilvl w:val="0"/>
                <w:numId w:val="15"/>
              </w:numPr>
              <w:jc w:val="left"/>
              <w:rPr>
                <w:sz w:val="22"/>
              </w:rPr>
            </w:pPr>
            <w:r w:rsidRPr="009A1043">
              <w:rPr>
                <w:sz w:val="22"/>
              </w:rPr>
              <w:t>To identify any common themes</w:t>
            </w:r>
            <w:r w:rsidRPr="009A1043" w:rsidR="00462B39">
              <w:rPr>
                <w:sz w:val="22"/>
              </w:rPr>
              <w:t xml:space="preserve"> and good practice</w:t>
            </w:r>
            <w:r w:rsidRPr="009A1043" w:rsidR="00762FE0">
              <w:rPr>
                <w:sz w:val="22"/>
              </w:rPr>
              <w:t xml:space="preserve"> </w:t>
            </w:r>
            <w:r w:rsidRPr="009A1043">
              <w:rPr>
                <w:sz w:val="22"/>
              </w:rPr>
              <w:t xml:space="preserve">regarding the operation of partnerships across the </w:t>
            </w:r>
            <w:proofErr w:type="gramStart"/>
            <w:r w:rsidRPr="009A1043">
              <w:rPr>
                <w:sz w:val="22"/>
              </w:rPr>
              <w:t>School</w:t>
            </w:r>
            <w:proofErr w:type="gramEnd"/>
            <w:r w:rsidRPr="009A1043" w:rsidR="00762FE0">
              <w:rPr>
                <w:sz w:val="22"/>
              </w:rPr>
              <w:t>.</w:t>
            </w:r>
          </w:p>
          <w:p w:rsidRPr="009A1043" w:rsidR="00B63E25" w:rsidP="00AD0795" w:rsidRDefault="00B63E25" w14:paraId="20FFA1D4" w14:textId="646DDF6F">
            <w:pPr>
              <w:numPr>
                <w:ilvl w:val="0"/>
                <w:numId w:val="15"/>
              </w:numPr>
              <w:jc w:val="left"/>
              <w:rPr>
                <w:sz w:val="22"/>
              </w:rPr>
            </w:pPr>
            <w:r w:rsidRPr="009A1043">
              <w:rPr>
                <w:sz w:val="22"/>
              </w:rPr>
              <w:t>To return PAMR forms to Academic Quality by the specified deadline.</w:t>
            </w:r>
          </w:p>
        </w:tc>
      </w:tr>
      <w:tr w:rsidRPr="00B50B7E" w:rsidR="004F037B" w:rsidTr="3B0FA8C5" w14:paraId="3E970E7A" w14:textId="77777777">
        <w:tc>
          <w:tcPr>
            <w:tcW w:w="1838" w:type="dxa"/>
          </w:tcPr>
          <w:p w:rsidRPr="009A1043" w:rsidR="004F037B" w:rsidP="00AD0795" w:rsidRDefault="00762FE0" w14:paraId="77D3B079" w14:textId="1EB08D5E">
            <w:pPr>
              <w:jc w:val="left"/>
              <w:rPr>
                <w:sz w:val="22"/>
              </w:rPr>
            </w:pPr>
            <w:r w:rsidRPr="009A1043">
              <w:rPr>
                <w:sz w:val="22"/>
              </w:rPr>
              <w:t>Associate Executive Dean (International</w:t>
            </w:r>
            <w:r w:rsidRPr="009A1043" w:rsidR="003C4D24">
              <w:rPr>
                <w:sz w:val="22"/>
              </w:rPr>
              <w:t>)</w:t>
            </w:r>
          </w:p>
        </w:tc>
        <w:tc>
          <w:tcPr>
            <w:tcW w:w="8080" w:type="dxa"/>
          </w:tcPr>
          <w:p w:rsidRPr="00BF68A4" w:rsidR="004F037B" w:rsidP="00AD0795" w:rsidRDefault="004F037B" w14:paraId="729524EE" w14:textId="77777777">
            <w:pPr>
              <w:numPr>
                <w:ilvl w:val="0"/>
                <w:numId w:val="15"/>
              </w:numPr>
              <w:jc w:val="left"/>
              <w:rPr>
                <w:sz w:val="22"/>
              </w:rPr>
            </w:pPr>
            <w:r w:rsidRPr="00BF68A4">
              <w:rPr>
                <w:sz w:val="22"/>
              </w:rPr>
              <w:t>To review all School PAMR forms from a business case perspective.</w:t>
            </w:r>
          </w:p>
          <w:p w:rsidRPr="00BF68A4" w:rsidR="004F037B" w:rsidP="00AD0795" w:rsidRDefault="004F037B" w14:paraId="0F25F790" w14:textId="632200E5">
            <w:pPr>
              <w:numPr>
                <w:ilvl w:val="0"/>
                <w:numId w:val="15"/>
              </w:numPr>
              <w:jc w:val="left"/>
              <w:rPr>
                <w:sz w:val="22"/>
              </w:rPr>
            </w:pPr>
            <w:r w:rsidRPr="00BF68A4">
              <w:rPr>
                <w:sz w:val="22"/>
              </w:rPr>
              <w:t xml:space="preserve">To identify any </w:t>
            </w:r>
            <w:r w:rsidRPr="00BF68A4" w:rsidR="005B0969">
              <w:rPr>
                <w:sz w:val="22"/>
              </w:rPr>
              <w:t>potential areas for growth or expansion.</w:t>
            </w:r>
          </w:p>
        </w:tc>
      </w:tr>
      <w:tr w:rsidRPr="00B50B7E" w:rsidR="00B50B7E" w:rsidTr="3B0FA8C5" w14:paraId="2617FBA4" w14:textId="77777777">
        <w:tc>
          <w:tcPr>
            <w:tcW w:w="1838" w:type="dxa"/>
          </w:tcPr>
          <w:p w:rsidRPr="00B50B7E" w:rsidR="00B50B7E" w:rsidP="00AD0795" w:rsidRDefault="00B50B7E" w14:paraId="58197861" w14:textId="77777777">
            <w:pPr>
              <w:jc w:val="left"/>
              <w:rPr>
                <w:sz w:val="22"/>
              </w:rPr>
            </w:pPr>
            <w:r w:rsidRPr="00B50B7E">
              <w:rPr>
                <w:sz w:val="22"/>
              </w:rPr>
              <w:t>Associate Dean</w:t>
            </w:r>
          </w:p>
        </w:tc>
        <w:tc>
          <w:tcPr>
            <w:tcW w:w="8080" w:type="dxa"/>
          </w:tcPr>
          <w:p w:rsidR="009C1031" w:rsidP="009C1031" w:rsidRDefault="008952C6" w14:paraId="1B480242" w14:textId="77777777">
            <w:pPr>
              <w:numPr>
                <w:ilvl w:val="0"/>
                <w:numId w:val="16"/>
              </w:numPr>
              <w:jc w:val="left"/>
              <w:rPr>
                <w:sz w:val="22"/>
              </w:rPr>
            </w:pPr>
            <w:r w:rsidRPr="00B50B7E">
              <w:rPr>
                <w:sz w:val="22"/>
              </w:rPr>
              <w:t xml:space="preserve">To review </w:t>
            </w:r>
            <w:r w:rsidR="005B0969">
              <w:rPr>
                <w:sz w:val="22"/>
              </w:rPr>
              <w:t>allocations of</w:t>
            </w:r>
            <w:r w:rsidRPr="00B50B7E">
              <w:rPr>
                <w:sz w:val="22"/>
              </w:rPr>
              <w:t xml:space="preserve"> PAMR </w:t>
            </w:r>
            <w:r>
              <w:rPr>
                <w:sz w:val="22"/>
              </w:rPr>
              <w:t>form</w:t>
            </w:r>
            <w:r w:rsidR="005B0969">
              <w:rPr>
                <w:sz w:val="22"/>
              </w:rPr>
              <w:t>s</w:t>
            </w:r>
            <w:r w:rsidRPr="00B50B7E">
              <w:rPr>
                <w:sz w:val="22"/>
              </w:rPr>
              <w:t>, from a</w:t>
            </w:r>
            <w:r>
              <w:rPr>
                <w:sz w:val="22"/>
              </w:rPr>
              <w:t>n institutional</w:t>
            </w:r>
            <w:r w:rsidRPr="00B50B7E">
              <w:rPr>
                <w:sz w:val="22"/>
              </w:rPr>
              <w:t xml:space="preserve"> perspective</w:t>
            </w:r>
            <w:r w:rsidR="005B0969">
              <w:rPr>
                <w:sz w:val="22"/>
              </w:rPr>
              <w:t>, to:</w:t>
            </w:r>
          </w:p>
          <w:p w:rsidR="00846994" w:rsidP="00846994" w:rsidRDefault="00846994" w14:paraId="47E989DB" w14:textId="77777777">
            <w:pPr>
              <w:jc w:val="left"/>
              <w:rPr>
                <w:sz w:val="22"/>
              </w:rPr>
            </w:pPr>
          </w:p>
          <w:p w:rsidR="008669E4" w:rsidP="002C1103" w:rsidRDefault="00846994" w14:paraId="6C047781" w14:textId="79EAB7D5">
            <w:pPr>
              <w:pStyle w:val="ListParagraph"/>
              <w:numPr>
                <w:ilvl w:val="0"/>
                <w:numId w:val="33"/>
              </w:numPr>
              <w:jc w:val="left"/>
              <w:rPr>
                <w:sz w:val="22"/>
              </w:rPr>
            </w:pPr>
            <w:r w:rsidRPr="008669E4">
              <w:rPr>
                <w:sz w:val="22"/>
              </w:rPr>
              <w:t>Determine</w:t>
            </w:r>
            <w:r w:rsidRPr="008669E4" w:rsidR="008952C6">
              <w:rPr>
                <w:sz w:val="22"/>
              </w:rPr>
              <w:t xml:space="preserve"> whether proper engagement in the process has been </w:t>
            </w:r>
            <w:r w:rsidRPr="008669E4">
              <w:rPr>
                <w:sz w:val="22"/>
              </w:rPr>
              <w:t>d</w:t>
            </w:r>
            <w:r w:rsidRPr="008669E4" w:rsidR="008952C6">
              <w:rPr>
                <w:sz w:val="22"/>
              </w:rPr>
              <w:t>emonstrated</w:t>
            </w:r>
            <w:r w:rsidRPr="008669E4" w:rsidR="00CF4A79">
              <w:rPr>
                <w:sz w:val="22"/>
              </w:rPr>
              <w:t xml:space="preserve">, with appropriate monitoring and review </w:t>
            </w:r>
            <w:r w:rsidRPr="008669E4">
              <w:rPr>
                <w:sz w:val="22"/>
              </w:rPr>
              <w:t xml:space="preserve">having </w:t>
            </w:r>
            <w:r w:rsidRPr="008669E4" w:rsidR="00CF4A79">
              <w:rPr>
                <w:sz w:val="22"/>
              </w:rPr>
              <w:t>taken place.</w:t>
            </w:r>
          </w:p>
          <w:p w:rsidRPr="008669E4" w:rsidR="00B50B7E" w:rsidP="002C1103" w:rsidRDefault="005B0969" w14:paraId="354A876D" w14:textId="1A43C978">
            <w:pPr>
              <w:pStyle w:val="ListParagraph"/>
              <w:numPr>
                <w:ilvl w:val="0"/>
                <w:numId w:val="33"/>
              </w:numPr>
              <w:jc w:val="left"/>
              <w:rPr>
                <w:sz w:val="22"/>
              </w:rPr>
            </w:pPr>
            <w:r w:rsidRPr="008669E4">
              <w:rPr>
                <w:sz w:val="22"/>
              </w:rPr>
              <w:t>H</w:t>
            </w:r>
            <w:r w:rsidRPr="008669E4" w:rsidR="008952C6">
              <w:rPr>
                <w:sz w:val="22"/>
              </w:rPr>
              <w:t xml:space="preserve">ighlight </w:t>
            </w:r>
            <w:r w:rsidRPr="008669E4" w:rsidR="00CF4A79">
              <w:rPr>
                <w:sz w:val="22"/>
              </w:rPr>
              <w:t xml:space="preserve">if any issues need </w:t>
            </w:r>
            <w:proofErr w:type="gramStart"/>
            <w:r w:rsidRPr="008669E4" w:rsidR="00CF4A79">
              <w:rPr>
                <w:sz w:val="22"/>
              </w:rPr>
              <w:t>referred back</w:t>
            </w:r>
            <w:proofErr w:type="gramEnd"/>
            <w:r w:rsidRPr="008669E4" w:rsidR="00CF4A79">
              <w:rPr>
                <w:sz w:val="22"/>
              </w:rPr>
              <w:t xml:space="preserve"> to the </w:t>
            </w:r>
            <w:proofErr w:type="gramStart"/>
            <w:r w:rsidRPr="008669E4" w:rsidR="00CF4A79">
              <w:rPr>
                <w:sz w:val="22"/>
              </w:rPr>
              <w:t>School</w:t>
            </w:r>
            <w:proofErr w:type="gramEnd"/>
            <w:r w:rsidRPr="008669E4" w:rsidR="00CF4A79">
              <w:rPr>
                <w:sz w:val="22"/>
              </w:rPr>
              <w:t xml:space="preserve"> or escalated to the Deputy Principal (Education and Student Life).</w:t>
            </w:r>
            <w:r w:rsidR="00D16F61">
              <w:rPr>
                <w:sz w:val="22"/>
              </w:rPr>
              <w:br/>
            </w:r>
          </w:p>
          <w:p w:rsidRPr="008952C6" w:rsidR="005B0969" w:rsidP="00AD0795" w:rsidRDefault="005B0969" w14:paraId="0A317311" w14:textId="0E606875">
            <w:pPr>
              <w:numPr>
                <w:ilvl w:val="0"/>
                <w:numId w:val="16"/>
              </w:numPr>
              <w:jc w:val="left"/>
              <w:rPr>
                <w:sz w:val="22"/>
              </w:rPr>
            </w:pPr>
            <w:r>
              <w:rPr>
                <w:sz w:val="22"/>
              </w:rPr>
              <w:t>To summarise the findings of their review on form provided.</w:t>
            </w:r>
          </w:p>
        </w:tc>
      </w:tr>
      <w:tr w:rsidRPr="00B50B7E" w:rsidR="00B50B7E" w:rsidTr="3B0FA8C5" w14:paraId="66A34E42" w14:textId="77777777">
        <w:tc>
          <w:tcPr>
            <w:tcW w:w="1838" w:type="dxa"/>
          </w:tcPr>
          <w:p w:rsidRPr="00B50B7E" w:rsidR="00B50B7E" w:rsidP="00AD0795" w:rsidRDefault="00B50B7E" w14:paraId="011D795B" w14:textId="77777777">
            <w:pPr>
              <w:jc w:val="left"/>
              <w:rPr>
                <w:sz w:val="22"/>
              </w:rPr>
            </w:pPr>
            <w:r w:rsidRPr="00B50B7E">
              <w:rPr>
                <w:sz w:val="22"/>
              </w:rPr>
              <w:t>Deputy Principal (Education and Student Life)</w:t>
            </w:r>
          </w:p>
        </w:tc>
        <w:tc>
          <w:tcPr>
            <w:tcW w:w="8080" w:type="dxa"/>
          </w:tcPr>
          <w:p w:rsidRPr="00B50B7E" w:rsidR="00B50B7E" w:rsidP="00AD0795" w:rsidRDefault="00B50B7E" w14:paraId="62C54311" w14:textId="1C1C36BB">
            <w:pPr>
              <w:numPr>
                <w:ilvl w:val="0"/>
                <w:numId w:val="17"/>
              </w:numPr>
              <w:jc w:val="left"/>
              <w:rPr>
                <w:sz w:val="22"/>
              </w:rPr>
            </w:pPr>
            <w:r w:rsidRPr="00B50B7E">
              <w:rPr>
                <w:sz w:val="22"/>
              </w:rPr>
              <w:t xml:space="preserve">To review any PAMR </w:t>
            </w:r>
            <w:r w:rsidR="00731A9F">
              <w:rPr>
                <w:sz w:val="22"/>
              </w:rPr>
              <w:t>forms</w:t>
            </w:r>
            <w:r w:rsidRPr="00B50B7E">
              <w:rPr>
                <w:sz w:val="22"/>
              </w:rPr>
              <w:t xml:space="preserve"> which have been escalated by the </w:t>
            </w:r>
            <w:r w:rsidR="00457990">
              <w:rPr>
                <w:sz w:val="22"/>
              </w:rPr>
              <w:t>Partnerships Support Manager</w:t>
            </w:r>
            <w:r w:rsidR="004F037B">
              <w:rPr>
                <w:sz w:val="22"/>
              </w:rPr>
              <w:t>.</w:t>
            </w:r>
          </w:p>
          <w:p w:rsidR="00B50B7E" w:rsidP="00AD0795" w:rsidRDefault="00B50B7E" w14:paraId="70550940" w14:textId="77777777">
            <w:pPr>
              <w:numPr>
                <w:ilvl w:val="0"/>
                <w:numId w:val="17"/>
              </w:numPr>
              <w:jc w:val="left"/>
              <w:rPr>
                <w:sz w:val="22"/>
              </w:rPr>
            </w:pPr>
            <w:r w:rsidRPr="00B50B7E">
              <w:rPr>
                <w:sz w:val="22"/>
              </w:rPr>
              <w:t>To determine whether any further action is necessary to address issues highlighted in escalated reports.</w:t>
            </w:r>
          </w:p>
          <w:p w:rsidRPr="00B50B7E" w:rsidR="00F07490" w:rsidP="00AD0795" w:rsidRDefault="00F07490" w14:paraId="44AAC70E" w14:textId="21755728">
            <w:pPr>
              <w:numPr>
                <w:ilvl w:val="0"/>
                <w:numId w:val="17"/>
              </w:numPr>
              <w:jc w:val="left"/>
              <w:rPr>
                <w:sz w:val="22"/>
              </w:rPr>
            </w:pPr>
            <w:r>
              <w:rPr>
                <w:sz w:val="22"/>
              </w:rPr>
              <w:lastRenderedPageBreak/>
              <w:t>To determine the most appropriate form of action, where necessary.</w:t>
            </w:r>
          </w:p>
        </w:tc>
      </w:tr>
    </w:tbl>
    <w:p w:rsidR="00214E10" w:rsidP="00AD0795" w:rsidRDefault="00214E10" w14:paraId="3DC8443E" w14:textId="77777777">
      <w:pPr>
        <w:shd w:val="clear" w:color="auto" w:fill="FFFFFF" w:themeFill="background1"/>
        <w:jc w:val="left"/>
        <w:rPr>
          <w:b/>
          <w:bCs/>
          <w:color w:val="FFFFFF" w:themeColor="background1"/>
          <w:sz w:val="22"/>
        </w:rPr>
      </w:pPr>
    </w:p>
    <w:p w:rsidRPr="00E1001A" w:rsidR="00B50B7E" w:rsidP="00AD0795" w:rsidRDefault="00B50B7E" w14:paraId="052D31C1" w14:textId="152CA5D6">
      <w:pPr>
        <w:shd w:val="clear" w:color="auto" w:fill="142440"/>
        <w:jc w:val="left"/>
        <w:rPr>
          <w:b/>
          <w:bCs/>
          <w:color w:val="FFFFFF" w:themeColor="background1"/>
          <w:sz w:val="22"/>
        </w:rPr>
      </w:pPr>
      <w:r>
        <w:rPr>
          <w:b/>
          <w:bCs/>
          <w:color w:val="FFFFFF" w:themeColor="background1"/>
          <w:sz w:val="22"/>
        </w:rPr>
        <w:t xml:space="preserve">APPENDIX </w:t>
      </w:r>
      <w:r w:rsidR="008B1F5F">
        <w:rPr>
          <w:b/>
          <w:bCs/>
          <w:color w:val="FFFFFF" w:themeColor="background1"/>
          <w:sz w:val="22"/>
        </w:rPr>
        <w:t>4</w:t>
      </w:r>
      <w:r>
        <w:rPr>
          <w:b/>
          <w:bCs/>
          <w:color w:val="FFFFFF" w:themeColor="background1"/>
          <w:sz w:val="22"/>
        </w:rPr>
        <w:t>:</w:t>
      </w:r>
      <w:r>
        <w:rPr>
          <w:b/>
          <w:bCs/>
          <w:color w:val="FFFFFF" w:themeColor="background1"/>
          <w:sz w:val="22"/>
        </w:rPr>
        <w:tab/>
        <w:t xml:space="preserve">Partner Annual Monitoring </w:t>
      </w:r>
      <w:r w:rsidR="00DA4C9F">
        <w:rPr>
          <w:b/>
          <w:bCs/>
          <w:color w:val="FFFFFF" w:themeColor="background1"/>
          <w:sz w:val="22"/>
        </w:rPr>
        <w:t xml:space="preserve">and </w:t>
      </w:r>
      <w:r>
        <w:rPr>
          <w:b/>
          <w:bCs/>
          <w:color w:val="FFFFFF" w:themeColor="background1"/>
          <w:sz w:val="22"/>
        </w:rPr>
        <w:t>Review Timeline</w:t>
      </w:r>
    </w:p>
    <w:p w:rsidR="00B50B7E" w:rsidP="00AD0795" w:rsidRDefault="00B50B7E" w14:paraId="31DA5A02" w14:textId="77777777">
      <w:pPr>
        <w:jc w:val="left"/>
        <w:rPr>
          <w:sz w:val="24"/>
          <w:szCs w:val="24"/>
        </w:rPr>
      </w:pPr>
    </w:p>
    <w:tbl>
      <w:tblPr>
        <w:tblStyle w:val="TableGrid"/>
        <w:tblW w:w="9918" w:type="dxa"/>
        <w:tblLook w:val="04A0" w:firstRow="1" w:lastRow="0" w:firstColumn="1" w:lastColumn="0" w:noHBand="0" w:noVBand="1"/>
      </w:tblPr>
      <w:tblGrid>
        <w:gridCol w:w="2122"/>
        <w:gridCol w:w="7796"/>
      </w:tblGrid>
      <w:tr w:rsidRPr="00B50B7E" w:rsidR="00C26534" w:rsidTr="3B0FA8C5" w14:paraId="6F49BB44" w14:textId="77777777">
        <w:tc>
          <w:tcPr>
            <w:tcW w:w="2122" w:type="dxa"/>
            <w:shd w:val="clear" w:color="auto" w:fill="0A3049" w:themeFill="text2" w:themeFillShade="80"/>
          </w:tcPr>
          <w:p w:rsidRPr="00B50B7E" w:rsidR="00C26534" w:rsidP="00AD0795" w:rsidRDefault="00C26534" w14:paraId="7D34BF6F" w14:textId="1C1748E1">
            <w:pPr>
              <w:ind w:firstLine="25"/>
              <w:jc w:val="left"/>
              <w:rPr>
                <w:b/>
                <w:bCs/>
                <w:color w:val="FFFFFF" w:themeColor="background1"/>
                <w:sz w:val="22"/>
              </w:rPr>
            </w:pPr>
            <w:r w:rsidRPr="00E365BF">
              <w:rPr>
                <w:b/>
                <w:bCs/>
                <w:color w:val="FFFFFF" w:themeColor="background1"/>
                <w:sz w:val="22"/>
              </w:rPr>
              <w:t>Month</w:t>
            </w:r>
          </w:p>
        </w:tc>
        <w:tc>
          <w:tcPr>
            <w:tcW w:w="7796" w:type="dxa"/>
            <w:shd w:val="clear" w:color="auto" w:fill="0A3049" w:themeFill="text2" w:themeFillShade="80"/>
          </w:tcPr>
          <w:p w:rsidRPr="00E365BF" w:rsidR="00C26534" w:rsidP="00AD0795" w:rsidRDefault="00C26534" w14:paraId="0038FE91" w14:textId="1EC3D1B7">
            <w:pPr>
              <w:ind w:left="-115" w:firstLine="115"/>
              <w:jc w:val="left"/>
              <w:rPr>
                <w:b/>
                <w:bCs/>
                <w:color w:val="FFFFFF" w:themeColor="background1"/>
                <w:sz w:val="22"/>
              </w:rPr>
            </w:pPr>
            <w:r w:rsidRPr="00E365BF">
              <w:rPr>
                <w:b/>
                <w:bCs/>
                <w:color w:val="FFFFFF" w:themeColor="background1"/>
                <w:sz w:val="22"/>
              </w:rPr>
              <w:t>Action</w:t>
            </w:r>
          </w:p>
        </w:tc>
      </w:tr>
      <w:tr w:rsidRPr="00B50B7E" w:rsidR="00C26534" w:rsidTr="3B0FA8C5" w14:paraId="097B6A6C" w14:textId="77777777">
        <w:trPr>
          <w:trHeight w:val="550"/>
        </w:trPr>
        <w:tc>
          <w:tcPr>
            <w:tcW w:w="2122" w:type="dxa"/>
          </w:tcPr>
          <w:p w:rsidRPr="00B50B7E" w:rsidR="00C26534" w:rsidP="00AD0795" w:rsidRDefault="00B24787" w14:paraId="7AA2212D" w14:textId="213D8F7A">
            <w:pPr>
              <w:jc w:val="left"/>
              <w:rPr>
                <w:sz w:val="22"/>
              </w:rPr>
            </w:pPr>
            <w:r>
              <w:rPr>
                <w:sz w:val="22"/>
              </w:rPr>
              <w:t xml:space="preserve">January </w:t>
            </w:r>
            <w:r w:rsidR="00F75D33">
              <w:rPr>
                <w:sz w:val="22"/>
              </w:rPr>
              <w:t>- February</w:t>
            </w:r>
          </w:p>
        </w:tc>
        <w:tc>
          <w:tcPr>
            <w:tcW w:w="7796" w:type="dxa"/>
          </w:tcPr>
          <w:p w:rsidR="00B24787" w:rsidP="00B24787" w:rsidRDefault="00C26534" w14:paraId="1C07560F" w14:textId="4CD02BAF">
            <w:pPr>
              <w:pStyle w:val="ListParagraph"/>
              <w:numPr>
                <w:ilvl w:val="0"/>
                <w:numId w:val="34"/>
              </w:numPr>
              <w:jc w:val="left"/>
              <w:rPr>
                <w:sz w:val="22"/>
              </w:rPr>
            </w:pPr>
            <w:r w:rsidRPr="00B24787">
              <w:rPr>
                <w:sz w:val="22"/>
              </w:rPr>
              <w:t>Academic Quality pre-populate</w:t>
            </w:r>
            <w:r w:rsidR="00F75D33">
              <w:rPr>
                <w:sz w:val="22"/>
              </w:rPr>
              <w:t>s</w:t>
            </w:r>
            <w:r w:rsidRPr="00B24787">
              <w:rPr>
                <w:sz w:val="22"/>
              </w:rPr>
              <w:t xml:space="preserve"> PAMR forms with basic details</w:t>
            </w:r>
          </w:p>
          <w:p w:rsidRPr="005E248C" w:rsidR="00C26534" w:rsidP="005E248C" w:rsidRDefault="00C26534" w14:paraId="78A0E820" w14:textId="2916938E">
            <w:pPr>
              <w:pStyle w:val="ListParagraph"/>
              <w:numPr>
                <w:ilvl w:val="0"/>
                <w:numId w:val="34"/>
              </w:numPr>
              <w:jc w:val="left"/>
              <w:rPr>
                <w:sz w:val="22"/>
              </w:rPr>
            </w:pPr>
            <w:r w:rsidRPr="00B24787">
              <w:rPr>
                <w:sz w:val="22"/>
              </w:rPr>
              <w:t>Academic Quality distribute</w:t>
            </w:r>
            <w:r w:rsidR="00F75D33">
              <w:rPr>
                <w:sz w:val="22"/>
              </w:rPr>
              <w:t>s</w:t>
            </w:r>
            <w:r w:rsidRPr="00B24787">
              <w:rPr>
                <w:sz w:val="22"/>
              </w:rPr>
              <w:t xml:space="preserve"> forms to Academic Leads</w:t>
            </w:r>
          </w:p>
        </w:tc>
      </w:tr>
      <w:tr w:rsidRPr="00B50B7E" w:rsidR="00C26534" w:rsidTr="3B0FA8C5" w14:paraId="04A66FC7" w14:textId="77777777">
        <w:trPr>
          <w:trHeight w:val="1134"/>
        </w:trPr>
        <w:tc>
          <w:tcPr>
            <w:tcW w:w="2122" w:type="dxa"/>
          </w:tcPr>
          <w:p w:rsidRPr="00B50B7E" w:rsidR="00C26534" w:rsidP="00AD0795" w:rsidRDefault="00F75D33" w14:paraId="5EAE6023" w14:textId="49A181D5">
            <w:pPr>
              <w:jc w:val="left"/>
              <w:rPr>
                <w:sz w:val="22"/>
              </w:rPr>
            </w:pPr>
            <w:r>
              <w:rPr>
                <w:sz w:val="22"/>
              </w:rPr>
              <w:t>February</w:t>
            </w:r>
            <w:r w:rsidR="004F037B">
              <w:rPr>
                <w:sz w:val="22"/>
              </w:rPr>
              <w:t xml:space="preserve"> - </w:t>
            </w:r>
            <w:r>
              <w:rPr>
                <w:sz w:val="22"/>
              </w:rPr>
              <w:t>May</w:t>
            </w:r>
          </w:p>
        </w:tc>
        <w:tc>
          <w:tcPr>
            <w:tcW w:w="7796" w:type="dxa"/>
          </w:tcPr>
          <w:p w:rsidR="00B00DA0" w:rsidP="00B00DA0" w:rsidRDefault="00C26534" w14:paraId="12223A85" w14:textId="77777777">
            <w:pPr>
              <w:pStyle w:val="ListParagraph"/>
              <w:numPr>
                <w:ilvl w:val="0"/>
                <w:numId w:val="35"/>
              </w:numPr>
              <w:jc w:val="left"/>
              <w:rPr>
                <w:sz w:val="22"/>
              </w:rPr>
            </w:pPr>
            <w:r w:rsidRPr="00F75D33">
              <w:rPr>
                <w:sz w:val="22"/>
              </w:rPr>
              <w:t>Academic Lead and partner institution</w:t>
            </w:r>
            <w:r w:rsidRPr="00F75D33" w:rsidR="00F07490">
              <w:rPr>
                <w:sz w:val="22"/>
              </w:rPr>
              <w:t>(s)</w:t>
            </w:r>
            <w:r w:rsidRPr="00F75D33">
              <w:rPr>
                <w:sz w:val="22"/>
              </w:rPr>
              <w:t xml:space="preserve"> complete PAMR for</w:t>
            </w:r>
            <w:r w:rsidRPr="00F75D33" w:rsidR="004F037B">
              <w:rPr>
                <w:sz w:val="22"/>
              </w:rPr>
              <w:t>m</w:t>
            </w:r>
          </w:p>
          <w:p w:rsidR="00B00DA0" w:rsidP="00B00DA0" w:rsidRDefault="00B00DA0" w14:paraId="2E3BF11B" w14:textId="2EB439D5">
            <w:pPr>
              <w:pStyle w:val="ListParagraph"/>
              <w:numPr>
                <w:ilvl w:val="0"/>
                <w:numId w:val="35"/>
              </w:numPr>
              <w:jc w:val="left"/>
              <w:rPr>
                <w:sz w:val="22"/>
              </w:rPr>
            </w:pPr>
            <w:r>
              <w:rPr>
                <w:sz w:val="22"/>
              </w:rPr>
              <w:t>Associate Executive Dean (International)</w:t>
            </w:r>
            <w:r w:rsidRPr="00B00DA0" w:rsidR="004F037B">
              <w:rPr>
                <w:sz w:val="22"/>
              </w:rPr>
              <w:t xml:space="preserve"> reviews PAMR </w:t>
            </w:r>
            <w:r w:rsidRPr="00B00DA0" w:rsidR="0005660F">
              <w:rPr>
                <w:sz w:val="22"/>
              </w:rPr>
              <w:t>forms</w:t>
            </w:r>
          </w:p>
          <w:p w:rsidR="00B00DA0" w:rsidP="00B00DA0" w:rsidRDefault="00B00DA0" w14:paraId="26FCE809" w14:textId="77777777">
            <w:pPr>
              <w:pStyle w:val="ListParagraph"/>
              <w:numPr>
                <w:ilvl w:val="0"/>
                <w:numId w:val="35"/>
              </w:numPr>
              <w:jc w:val="left"/>
              <w:rPr>
                <w:sz w:val="22"/>
              </w:rPr>
            </w:pPr>
            <w:r>
              <w:rPr>
                <w:sz w:val="22"/>
              </w:rPr>
              <w:t>Associate Executive Dean</w:t>
            </w:r>
            <w:r w:rsidRPr="00B00DA0" w:rsidR="00C26534">
              <w:rPr>
                <w:sz w:val="22"/>
              </w:rPr>
              <w:t xml:space="preserve"> </w:t>
            </w:r>
            <w:r>
              <w:rPr>
                <w:sz w:val="22"/>
              </w:rPr>
              <w:t>(</w:t>
            </w:r>
            <w:r w:rsidRPr="00B00DA0" w:rsidR="00C26534">
              <w:rPr>
                <w:sz w:val="22"/>
              </w:rPr>
              <w:t>Academic Quality</w:t>
            </w:r>
            <w:r>
              <w:rPr>
                <w:sz w:val="22"/>
              </w:rPr>
              <w:t>)</w:t>
            </w:r>
            <w:r w:rsidRPr="00B00DA0" w:rsidR="00C26534">
              <w:rPr>
                <w:sz w:val="22"/>
              </w:rPr>
              <w:t xml:space="preserve"> reviews PAMR forms</w:t>
            </w:r>
          </w:p>
          <w:p w:rsidRPr="00B00DA0" w:rsidR="00C26534" w:rsidP="00B00DA0" w:rsidRDefault="00B00DA0" w14:paraId="460AF1CC" w14:textId="087584EE">
            <w:pPr>
              <w:pStyle w:val="ListParagraph"/>
              <w:numPr>
                <w:ilvl w:val="0"/>
                <w:numId w:val="35"/>
              </w:numPr>
              <w:jc w:val="left"/>
              <w:rPr>
                <w:sz w:val="22"/>
              </w:rPr>
            </w:pPr>
            <w:r>
              <w:rPr>
                <w:sz w:val="22"/>
              </w:rPr>
              <w:t>Associate Executive Dean</w:t>
            </w:r>
            <w:r w:rsidRPr="00B00DA0" w:rsidR="00C26534">
              <w:rPr>
                <w:sz w:val="22"/>
              </w:rPr>
              <w:t xml:space="preserve"> </w:t>
            </w:r>
            <w:r>
              <w:rPr>
                <w:sz w:val="22"/>
              </w:rPr>
              <w:t>(</w:t>
            </w:r>
            <w:r w:rsidRPr="00B00DA0" w:rsidR="00C26534">
              <w:rPr>
                <w:sz w:val="22"/>
              </w:rPr>
              <w:t>Academic Quality</w:t>
            </w:r>
            <w:r>
              <w:rPr>
                <w:sz w:val="22"/>
              </w:rPr>
              <w:t>)</w:t>
            </w:r>
            <w:r w:rsidRPr="00B00DA0" w:rsidR="00C26534">
              <w:rPr>
                <w:sz w:val="22"/>
              </w:rPr>
              <w:t xml:space="preserve"> submits PAMR forms to Academic Quality by</w:t>
            </w:r>
            <w:r>
              <w:rPr>
                <w:sz w:val="22"/>
              </w:rPr>
              <w:t xml:space="preserve"> the </w:t>
            </w:r>
            <w:r w:rsidRPr="00B00DA0">
              <w:rPr>
                <w:b/>
                <w:bCs/>
                <w:sz w:val="22"/>
              </w:rPr>
              <w:t>last Friday in May</w:t>
            </w:r>
          </w:p>
        </w:tc>
      </w:tr>
      <w:tr w:rsidRPr="00B50B7E" w:rsidR="00C26534" w:rsidTr="3B0FA8C5" w14:paraId="4E2BBFB6" w14:textId="77777777">
        <w:trPr>
          <w:trHeight w:val="822"/>
        </w:trPr>
        <w:tc>
          <w:tcPr>
            <w:tcW w:w="2122" w:type="dxa"/>
          </w:tcPr>
          <w:p w:rsidRPr="00B50B7E" w:rsidR="00C26534" w:rsidP="00AD0795" w:rsidRDefault="00B00DA0" w14:paraId="001AE835" w14:textId="5B74D308">
            <w:pPr>
              <w:jc w:val="left"/>
              <w:rPr>
                <w:sz w:val="22"/>
              </w:rPr>
            </w:pPr>
            <w:r>
              <w:rPr>
                <w:sz w:val="22"/>
              </w:rPr>
              <w:t>June</w:t>
            </w:r>
          </w:p>
        </w:tc>
        <w:tc>
          <w:tcPr>
            <w:tcW w:w="7796" w:type="dxa"/>
          </w:tcPr>
          <w:p w:rsidR="00B00DA0" w:rsidP="00B00DA0" w:rsidRDefault="00C26534" w14:paraId="28A364B2" w14:textId="77777777">
            <w:pPr>
              <w:pStyle w:val="ListParagraph"/>
              <w:numPr>
                <w:ilvl w:val="0"/>
                <w:numId w:val="36"/>
              </w:numPr>
              <w:jc w:val="left"/>
              <w:rPr>
                <w:sz w:val="22"/>
              </w:rPr>
            </w:pPr>
            <w:r w:rsidRPr="00B00DA0">
              <w:rPr>
                <w:sz w:val="22"/>
              </w:rPr>
              <w:t>Academic Quality distribute</w:t>
            </w:r>
            <w:r w:rsidR="00B00DA0">
              <w:rPr>
                <w:sz w:val="22"/>
              </w:rPr>
              <w:t>s</w:t>
            </w:r>
            <w:r w:rsidRPr="00B00DA0">
              <w:rPr>
                <w:sz w:val="22"/>
              </w:rPr>
              <w:t xml:space="preserve"> PAMR forms to Associate Deans</w:t>
            </w:r>
          </w:p>
          <w:p w:rsidRPr="008353FF" w:rsidR="00B00DA0" w:rsidP="00B00DA0" w:rsidRDefault="00C26534" w14:paraId="323B6CBB" w14:textId="607686B3">
            <w:pPr>
              <w:pStyle w:val="ListParagraph"/>
              <w:numPr>
                <w:ilvl w:val="0"/>
                <w:numId w:val="36"/>
              </w:numPr>
              <w:jc w:val="left"/>
              <w:rPr>
                <w:sz w:val="22"/>
              </w:rPr>
            </w:pPr>
            <w:r w:rsidRPr="00B00DA0">
              <w:rPr>
                <w:sz w:val="22"/>
              </w:rPr>
              <w:t xml:space="preserve">Associate Deans review PAMR </w:t>
            </w:r>
            <w:r w:rsidRPr="008353FF">
              <w:rPr>
                <w:sz w:val="22"/>
              </w:rPr>
              <w:t>forms</w:t>
            </w:r>
            <w:r w:rsidRPr="008353FF" w:rsidR="00A460EF">
              <w:rPr>
                <w:sz w:val="22"/>
              </w:rPr>
              <w:t xml:space="preserve"> by </w:t>
            </w:r>
            <w:r w:rsidRPr="008353FF" w:rsidR="008556FB">
              <w:rPr>
                <w:sz w:val="22"/>
              </w:rPr>
              <w:t>mid-June</w:t>
            </w:r>
          </w:p>
          <w:p w:rsidRPr="00B00DA0" w:rsidR="00C26534" w:rsidP="00B00DA0" w:rsidRDefault="008556FB" w14:paraId="2EB71C68" w14:textId="0007040C">
            <w:pPr>
              <w:pStyle w:val="ListParagraph"/>
              <w:numPr>
                <w:ilvl w:val="0"/>
                <w:numId w:val="36"/>
              </w:numPr>
              <w:jc w:val="left"/>
              <w:rPr>
                <w:sz w:val="22"/>
              </w:rPr>
            </w:pPr>
            <w:r w:rsidRPr="008353FF">
              <w:rPr>
                <w:sz w:val="22"/>
              </w:rPr>
              <w:t>Partnerships Support Manager</w:t>
            </w:r>
            <w:r w:rsidRPr="008353FF" w:rsidR="00C26534">
              <w:rPr>
                <w:sz w:val="22"/>
              </w:rPr>
              <w:t xml:space="preserve"> reviews PAMR forms</w:t>
            </w:r>
            <w:r w:rsidRPr="008353FF" w:rsidR="00A460EF">
              <w:rPr>
                <w:sz w:val="22"/>
              </w:rPr>
              <w:t xml:space="preserve"> by</w:t>
            </w:r>
            <w:r w:rsidRPr="008353FF">
              <w:rPr>
                <w:sz w:val="22"/>
              </w:rPr>
              <w:t xml:space="preserve"> mid-June</w:t>
            </w:r>
          </w:p>
        </w:tc>
      </w:tr>
      <w:tr w:rsidRPr="00B50B7E" w:rsidR="00C26534" w:rsidTr="3B0FA8C5" w14:paraId="44C64894" w14:textId="77777777">
        <w:trPr>
          <w:trHeight w:val="1134"/>
        </w:trPr>
        <w:tc>
          <w:tcPr>
            <w:tcW w:w="2122" w:type="dxa"/>
          </w:tcPr>
          <w:p w:rsidRPr="00B50B7E" w:rsidR="00C26534" w:rsidP="00AD0795" w:rsidRDefault="008556FB" w14:paraId="7F66911D" w14:textId="11106415">
            <w:pPr>
              <w:jc w:val="left"/>
              <w:rPr>
                <w:sz w:val="22"/>
              </w:rPr>
            </w:pPr>
            <w:r>
              <w:rPr>
                <w:sz w:val="22"/>
              </w:rPr>
              <w:t>June</w:t>
            </w:r>
            <w:r w:rsidR="00244B14">
              <w:rPr>
                <w:sz w:val="22"/>
              </w:rPr>
              <w:t xml:space="preserve"> – August </w:t>
            </w:r>
          </w:p>
        </w:tc>
        <w:tc>
          <w:tcPr>
            <w:tcW w:w="7796" w:type="dxa"/>
          </w:tcPr>
          <w:p w:rsidRPr="00BF68A4" w:rsidR="007B2DD0" w:rsidP="007B2DD0" w:rsidRDefault="007B2DD0" w14:paraId="5E59FC51" w14:textId="2F1D86E4">
            <w:pPr>
              <w:pStyle w:val="ListParagraph"/>
              <w:numPr>
                <w:ilvl w:val="0"/>
                <w:numId w:val="38"/>
              </w:numPr>
              <w:jc w:val="left"/>
              <w:rPr>
                <w:sz w:val="22"/>
              </w:rPr>
            </w:pPr>
            <w:r w:rsidRPr="00BF68A4">
              <w:rPr>
                <w:sz w:val="22"/>
              </w:rPr>
              <w:t xml:space="preserve">Partnerships Support Manager </w:t>
            </w:r>
            <w:r w:rsidRPr="00BF68A4" w:rsidR="00A460EF">
              <w:rPr>
                <w:sz w:val="22"/>
              </w:rPr>
              <w:t>escalates any significant issues to Deputy Principal (Education and Student Life), if appropriate</w:t>
            </w:r>
            <w:r w:rsidRPr="00BF68A4" w:rsidR="00F03B0F">
              <w:rPr>
                <w:sz w:val="22"/>
              </w:rPr>
              <w:t>.</w:t>
            </w:r>
          </w:p>
          <w:p w:rsidRPr="00BF68A4" w:rsidR="007B2DD0" w:rsidP="007B2DD0" w:rsidRDefault="00F07490" w14:paraId="1283E8DD" w14:textId="05126E49">
            <w:pPr>
              <w:pStyle w:val="ListParagraph"/>
              <w:numPr>
                <w:ilvl w:val="0"/>
                <w:numId w:val="38"/>
              </w:numPr>
              <w:jc w:val="left"/>
              <w:rPr>
                <w:sz w:val="22"/>
              </w:rPr>
            </w:pPr>
            <w:r w:rsidRPr="00BF68A4">
              <w:rPr>
                <w:sz w:val="22"/>
              </w:rPr>
              <w:t>Deputy Principal (Education and Student Life) reviews any escalated reports and determines if any further action is required</w:t>
            </w:r>
            <w:r w:rsidRPr="00BF68A4" w:rsidR="00F03B0F">
              <w:rPr>
                <w:sz w:val="22"/>
              </w:rPr>
              <w:t>.</w:t>
            </w:r>
          </w:p>
          <w:p w:rsidRPr="00BF68A4" w:rsidR="007B2DD0" w:rsidP="007B2DD0" w:rsidRDefault="007B2DD0" w14:paraId="16776FA3" w14:textId="54E234DA">
            <w:pPr>
              <w:pStyle w:val="ListParagraph"/>
              <w:numPr>
                <w:ilvl w:val="0"/>
                <w:numId w:val="38"/>
              </w:numPr>
              <w:jc w:val="left"/>
              <w:rPr>
                <w:sz w:val="22"/>
              </w:rPr>
            </w:pPr>
            <w:r w:rsidRPr="00BF68A4">
              <w:rPr>
                <w:sz w:val="22"/>
              </w:rPr>
              <w:t>Partnerships Support Manager</w:t>
            </w:r>
            <w:r w:rsidRPr="00BF68A4" w:rsidR="00A460EF">
              <w:rPr>
                <w:sz w:val="22"/>
              </w:rPr>
              <w:t xml:space="preserve"> writes an institutional report in relation to the academic case</w:t>
            </w:r>
            <w:r w:rsidRPr="00BF68A4">
              <w:rPr>
                <w:sz w:val="22"/>
              </w:rPr>
              <w:t xml:space="preserve"> </w:t>
            </w:r>
            <w:r w:rsidRPr="00BF68A4" w:rsidR="00A460EF">
              <w:rPr>
                <w:sz w:val="22"/>
              </w:rPr>
              <w:t xml:space="preserve">for </w:t>
            </w:r>
            <w:r w:rsidRPr="00BF68A4" w:rsidR="004F037B">
              <w:rPr>
                <w:sz w:val="22"/>
              </w:rPr>
              <w:t xml:space="preserve">the </w:t>
            </w:r>
            <w:r w:rsidRPr="00BF68A4" w:rsidR="00A460EF">
              <w:rPr>
                <w:sz w:val="22"/>
              </w:rPr>
              <w:t>University Committee for Quality and Standards (UCQS)</w:t>
            </w:r>
            <w:r w:rsidRPr="00BF68A4" w:rsidR="00F03B0F">
              <w:rPr>
                <w:sz w:val="22"/>
              </w:rPr>
              <w:t>.</w:t>
            </w:r>
          </w:p>
          <w:p w:rsidRPr="00BF68A4" w:rsidR="00A460EF" w:rsidP="007B2DD0" w:rsidRDefault="00A460EF" w14:paraId="30387ADA" w14:textId="62270481">
            <w:pPr>
              <w:pStyle w:val="ListParagraph"/>
              <w:numPr>
                <w:ilvl w:val="0"/>
                <w:numId w:val="38"/>
              </w:numPr>
              <w:jc w:val="left"/>
              <w:rPr>
                <w:sz w:val="22"/>
              </w:rPr>
            </w:pPr>
            <w:r w:rsidRPr="00BF68A4">
              <w:rPr>
                <w:sz w:val="22"/>
              </w:rPr>
              <w:t>Global Quality Officer writes a summary report, in relation to the academic case, for the Student Funding Council and Quality Assurance Agency Scotland</w:t>
            </w:r>
          </w:p>
        </w:tc>
      </w:tr>
      <w:tr w:rsidRPr="00B50B7E" w:rsidR="00C26534" w:rsidTr="3B0FA8C5" w14:paraId="42C2FA60" w14:textId="77777777">
        <w:trPr>
          <w:trHeight w:val="1134"/>
        </w:trPr>
        <w:tc>
          <w:tcPr>
            <w:tcW w:w="2122" w:type="dxa"/>
          </w:tcPr>
          <w:p w:rsidR="00C26534" w:rsidP="00AD0795" w:rsidRDefault="00244B14" w14:paraId="309B2EB6" w14:textId="0D309C2B">
            <w:pPr>
              <w:jc w:val="left"/>
              <w:rPr>
                <w:sz w:val="22"/>
              </w:rPr>
            </w:pPr>
            <w:r>
              <w:rPr>
                <w:sz w:val="22"/>
              </w:rPr>
              <w:t xml:space="preserve">September – October </w:t>
            </w:r>
          </w:p>
        </w:tc>
        <w:tc>
          <w:tcPr>
            <w:tcW w:w="7796" w:type="dxa"/>
          </w:tcPr>
          <w:p w:rsidRPr="00BF68A4" w:rsidR="00244B14" w:rsidP="00244B14" w:rsidRDefault="6FDFA0BF" w14:paraId="77FD25E0" w14:textId="728E3708">
            <w:pPr>
              <w:pStyle w:val="ListParagraph"/>
              <w:numPr>
                <w:ilvl w:val="0"/>
                <w:numId w:val="39"/>
              </w:numPr>
              <w:jc w:val="left"/>
              <w:rPr>
                <w:sz w:val="22"/>
              </w:rPr>
            </w:pPr>
            <w:r w:rsidRPr="3B0FA8C5">
              <w:rPr>
                <w:sz w:val="22"/>
              </w:rPr>
              <w:t>Partnerships Support Manager</w:t>
            </w:r>
            <w:r w:rsidRPr="3B0FA8C5" w:rsidR="6E7B9E41">
              <w:rPr>
                <w:sz w:val="22"/>
              </w:rPr>
              <w:t xml:space="preserve"> (or Academic Quality representative) presents the institutional report in relation to the academic case to the University Committee for Quality and Standards (UCQS) for consideration and approval</w:t>
            </w:r>
            <w:r w:rsidRPr="3B0FA8C5" w:rsidR="16FCD6CD">
              <w:rPr>
                <w:sz w:val="22"/>
              </w:rPr>
              <w:t>.</w:t>
            </w:r>
          </w:p>
          <w:p w:rsidRPr="00BF68A4" w:rsidR="00244B14" w:rsidP="00244B14" w:rsidRDefault="00244B14" w14:paraId="614D6049" w14:textId="77777777">
            <w:pPr>
              <w:pStyle w:val="ListParagraph"/>
              <w:numPr>
                <w:ilvl w:val="0"/>
                <w:numId w:val="39"/>
              </w:numPr>
              <w:jc w:val="left"/>
              <w:rPr>
                <w:sz w:val="22"/>
              </w:rPr>
            </w:pPr>
            <w:r w:rsidRPr="00BF68A4">
              <w:rPr>
                <w:sz w:val="22"/>
              </w:rPr>
              <w:t>Partnerships Support Manager</w:t>
            </w:r>
            <w:r w:rsidRPr="00BF68A4" w:rsidR="00A460EF">
              <w:rPr>
                <w:sz w:val="22"/>
              </w:rPr>
              <w:t xml:space="preserve"> returns PAMR form</w:t>
            </w:r>
            <w:r w:rsidRPr="00BF68A4">
              <w:rPr>
                <w:sz w:val="22"/>
              </w:rPr>
              <w:t>s</w:t>
            </w:r>
            <w:r w:rsidRPr="00BF68A4" w:rsidR="00A460EF">
              <w:rPr>
                <w:sz w:val="22"/>
              </w:rPr>
              <w:t xml:space="preserve"> and any feedback to </w:t>
            </w:r>
            <w:r w:rsidRPr="00BF68A4">
              <w:rPr>
                <w:sz w:val="22"/>
              </w:rPr>
              <w:t>Associate Executive Deans (A</w:t>
            </w:r>
            <w:r w:rsidRPr="00BF68A4" w:rsidR="00A460EF">
              <w:rPr>
                <w:sz w:val="22"/>
              </w:rPr>
              <w:t>cademic Quality</w:t>
            </w:r>
            <w:r w:rsidRPr="00BF68A4">
              <w:rPr>
                <w:sz w:val="22"/>
              </w:rPr>
              <w:t xml:space="preserve">) </w:t>
            </w:r>
            <w:r w:rsidRPr="00BF68A4" w:rsidR="00A460EF">
              <w:rPr>
                <w:sz w:val="22"/>
              </w:rPr>
              <w:t>and Academic Leads</w:t>
            </w:r>
          </w:p>
          <w:p w:rsidRPr="00BF68A4" w:rsidR="00244B14" w:rsidP="00244B14" w:rsidRDefault="00F07490" w14:paraId="502FE7B7" w14:textId="77777777">
            <w:pPr>
              <w:pStyle w:val="ListParagraph"/>
              <w:numPr>
                <w:ilvl w:val="0"/>
                <w:numId w:val="39"/>
              </w:numPr>
              <w:jc w:val="left"/>
              <w:rPr>
                <w:sz w:val="22"/>
              </w:rPr>
            </w:pPr>
            <w:r w:rsidRPr="00BF68A4">
              <w:rPr>
                <w:sz w:val="22"/>
              </w:rPr>
              <w:t>Academic Lead provides feedback to partner institution(s) via email.</w:t>
            </w:r>
          </w:p>
          <w:p w:rsidRPr="00BF68A4" w:rsidR="00F07490" w:rsidP="00244B14" w:rsidRDefault="00244B14" w14:paraId="4C5BD26F" w14:textId="60CEA49E">
            <w:pPr>
              <w:pStyle w:val="ListParagraph"/>
              <w:numPr>
                <w:ilvl w:val="0"/>
                <w:numId w:val="39"/>
              </w:numPr>
              <w:jc w:val="left"/>
              <w:rPr>
                <w:sz w:val="22"/>
              </w:rPr>
            </w:pPr>
            <w:r w:rsidRPr="00BF68A4">
              <w:rPr>
                <w:sz w:val="22"/>
              </w:rPr>
              <w:t>Partnerships Support Manager</w:t>
            </w:r>
            <w:r w:rsidRPr="00BF68A4" w:rsidR="0005660F">
              <w:rPr>
                <w:sz w:val="22"/>
              </w:rPr>
              <w:t xml:space="preserve"> shares </w:t>
            </w:r>
            <w:r w:rsidRPr="00BF68A4" w:rsidR="004F037B">
              <w:rPr>
                <w:sz w:val="22"/>
              </w:rPr>
              <w:t xml:space="preserve">the approved </w:t>
            </w:r>
            <w:r w:rsidRPr="00BF68A4" w:rsidR="0005660F">
              <w:rPr>
                <w:sz w:val="22"/>
              </w:rPr>
              <w:t xml:space="preserve">institutional </w:t>
            </w:r>
            <w:r w:rsidRPr="00BF68A4" w:rsidR="004F037B">
              <w:rPr>
                <w:sz w:val="22"/>
              </w:rPr>
              <w:t xml:space="preserve">annual reports with all Academic Leads, </w:t>
            </w:r>
            <w:r w:rsidRPr="00BF68A4">
              <w:rPr>
                <w:sz w:val="22"/>
              </w:rPr>
              <w:t>Associate Executive Deans (</w:t>
            </w:r>
            <w:r w:rsidRPr="00BF68A4" w:rsidR="004F037B">
              <w:rPr>
                <w:sz w:val="22"/>
              </w:rPr>
              <w:t>Academic Quality</w:t>
            </w:r>
            <w:r w:rsidRPr="00BF68A4">
              <w:rPr>
                <w:sz w:val="22"/>
              </w:rPr>
              <w:t>)</w:t>
            </w:r>
            <w:r w:rsidRPr="00BF68A4" w:rsidR="004F037B">
              <w:rPr>
                <w:sz w:val="22"/>
              </w:rPr>
              <w:t xml:space="preserve">, </w:t>
            </w:r>
            <w:r w:rsidRPr="00BF68A4">
              <w:rPr>
                <w:sz w:val="22"/>
              </w:rPr>
              <w:t>Associate Executive Deans (</w:t>
            </w:r>
            <w:r w:rsidRPr="00BF68A4" w:rsidR="004F037B">
              <w:rPr>
                <w:sz w:val="22"/>
              </w:rPr>
              <w:t>International</w:t>
            </w:r>
            <w:r w:rsidRPr="00BF68A4">
              <w:rPr>
                <w:sz w:val="22"/>
              </w:rPr>
              <w:t>)</w:t>
            </w:r>
            <w:r w:rsidRPr="00BF68A4" w:rsidR="004F037B">
              <w:rPr>
                <w:sz w:val="22"/>
              </w:rPr>
              <w:t xml:space="preserve">, </w:t>
            </w:r>
            <w:r w:rsidRPr="00BF68A4">
              <w:rPr>
                <w:sz w:val="22"/>
              </w:rPr>
              <w:t>Associate Executive Deans (</w:t>
            </w:r>
            <w:r w:rsidRPr="00BF68A4" w:rsidR="0001381D">
              <w:rPr>
                <w:sz w:val="22"/>
              </w:rPr>
              <w:t>Education and Student Life</w:t>
            </w:r>
            <w:r w:rsidRPr="00BF68A4">
              <w:rPr>
                <w:sz w:val="22"/>
              </w:rPr>
              <w:t>)</w:t>
            </w:r>
            <w:r w:rsidRPr="00BF68A4" w:rsidR="004F037B">
              <w:rPr>
                <w:sz w:val="22"/>
              </w:rPr>
              <w:t>, Associate Deans and the Deputy Principal (Education and Student Life)</w:t>
            </w:r>
            <w:r w:rsidRPr="00BF68A4" w:rsidR="00F03B0F">
              <w:rPr>
                <w:sz w:val="22"/>
              </w:rPr>
              <w:t>.</w:t>
            </w:r>
          </w:p>
        </w:tc>
      </w:tr>
    </w:tbl>
    <w:p w:rsidR="006C519A" w:rsidP="00AD0795" w:rsidRDefault="006C519A" w14:paraId="3BED3A41" w14:textId="75A220BB">
      <w:pPr>
        <w:jc w:val="left"/>
        <w:rPr>
          <w:sz w:val="24"/>
          <w:szCs w:val="24"/>
        </w:rPr>
      </w:pPr>
    </w:p>
    <w:p w:rsidR="006C519A" w:rsidP="00AD0795" w:rsidRDefault="006C519A" w14:paraId="67CE920E" w14:textId="77777777">
      <w:pPr>
        <w:jc w:val="left"/>
        <w:rPr>
          <w:sz w:val="24"/>
          <w:szCs w:val="24"/>
        </w:rPr>
      </w:pPr>
      <w:r>
        <w:rPr>
          <w:sz w:val="24"/>
          <w:szCs w:val="24"/>
        </w:rPr>
        <w:br w:type="page"/>
      </w:r>
    </w:p>
    <w:p w:rsidR="00632156" w:rsidP="00AD0795" w:rsidRDefault="00632156" w14:paraId="70CCB65D" w14:textId="1C16B94A">
      <w:pPr>
        <w:shd w:val="clear" w:color="auto" w:fill="021730" w:themeFill="accent1" w:themeFillShade="80"/>
        <w:jc w:val="left"/>
        <w:rPr>
          <w:b/>
          <w:bCs/>
          <w:sz w:val="24"/>
          <w:szCs w:val="28"/>
        </w:rPr>
      </w:pPr>
      <w:r>
        <w:rPr>
          <w:b/>
          <w:bCs/>
          <w:sz w:val="24"/>
          <w:szCs w:val="28"/>
        </w:rPr>
        <w:lastRenderedPageBreak/>
        <w:t xml:space="preserve">APPENDIX </w:t>
      </w:r>
      <w:r w:rsidR="008B1F5F">
        <w:rPr>
          <w:b/>
          <w:bCs/>
          <w:sz w:val="24"/>
          <w:szCs w:val="28"/>
        </w:rPr>
        <w:t>5</w:t>
      </w:r>
      <w:r>
        <w:rPr>
          <w:b/>
          <w:bCs/>
          <w:sz w:val="24"/>
          <w:szCs w:val="28"/>
        </w:rPr>
        <w:t xml:space="preserve">: Completion of a Partner Annual Monitoring </w:t>
      </w:r>
      <w:r w:rsidR="00E81E70">
        <w:rPr>
          <w:b/>
          <w:bCs/>
          <w:sz w:val="24"/>
          <w:szCs w:val="28"/>
        </w:rPr>
        <w:t xml:space="preserve">and </w:t>
      </w:r>
      <w:r>
        <w:rPr>
          <w:b/>
          <w:bCs/>
          <w:sz w:val="24"/>
          <w:szCs w:val="28"/>
        </w:rPr>
        <w:t>Review (PAMR) Form</w:t>
      </w:r>
    </w:p>
    <w:p w:rsidR="00632156" w:rsidP="00AD0795" w:rsidRDefault="00632156" w14:paraId="6DB1758F" w14:textId="13DB5F1A">
      <w:pPr>
        <w:jc w:val="left"/>
        <w:rPr>
          <w:b/>
          <w:bCs/>
          <w:sz w:val="24"/>
          <w:szCs w:val="28"/>
        </w:rPr>
      </w:pPr>
    </w:p>
    <w:p w:rsidR="00632156" w:rsidP="00AD0795" w:rsidRDefault="00632156" w14:paraId="7E1225C7" w14:textId="77630B4E">
      <w:pPr>
        <w:jc w:val="left"/>
        <w:rPr>
          <w:b/>
          <w:bCs/>
          <w:sz w:val="24"/>
          <w:szCs w:val="28"/>
        </w:rPr>
      </w:pPr>
      <w:r>
        <w:rPr>
          <w:noProof/>
        </w:rPr>
        <w:drawing>
          <wp:anchor distT="0" distB="0" distL="114300" distR="114300" simplePos="0" relativeHeight="251658245" behindDoc="0" locked="0" layoutInCell="1" allowOverlap="1" wp14:editId="7BCB6D03" wp14:anchorId="0502CAD1">
            <wp:simplePos x="0" y="0"/>
            <wp:positionH relativeFrom="page">
              <wp:posOffset>44450</wp:posOffset>
            </wp:positionH>
            <wp:positionV relativeFrom="paragraph">
              <wp:posOffset>90170</wp:posOffset>
            </wp:positionV>
            <wp:extent cx="3907790" cy="1524000"/>
            <wp:effectExtent l="0" t="0" r="0" b="0"/>
            <wp:wrapNone/>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779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156" w:rsidP="00AD0795" w:rsidRDefault="00632156" w14:paraId="5213C954" w14:textId="77777777">
      <w:pPr>
        <w:jc w:val="left"/>
        <w:rPr>
          <w:b/>
          <w:bCs/>
          <w:sz w:val="24"/>
          <w:szCs w:val="28"/>
        </w:rPr>
      </w:pPr>
    </w:p>
    <w:p w:rsidR="00632156" w:rsidP="00AD0795" w:rsidRDefault="00632156" w14:paraId="08950248" w14:textId="7F8A4AC3">
      <w:pPr>
        <w:jc w:val="left"/>
        <w:rPr>
          <w:b/>
          <w:bCs/>
          <w:sz w:val="24"/>
          <w:szCs w:val="28"/>
        </w:rPr>
      </w:pPr>
    </w:p>
    <w:p w:rsidR="00632156" w:rsidP="00AD0795" w:rsidRDefault="00632156" w14:paraId="490CEAF2" w14:textId="1224C3B4">
      <w:pPr>
        <w:jc w:val="left"/>
        <w:rPr>
          <w:b/>
          <w:bCs/>
          <w:sz w:val="24"/>
          <w:szCs w:val="28"/>
        </w:rPr>
      </w:pPr>
      <w:r>
        <w:rPr>
          <w:noProof/>
        </w:rPr>
        <mc:AlternateContent>
          <mc:Choice Requires="wps">
            <w:drawing>
              <wp:anchor distT="0" distB="0" distL="114300" distR="114300" simplePos="0" relativeHeight="251658246" behindDoc="0" locked="0" layoutInCell="1" allowOverlap="1" wp14:editId="1AB48212" wp14:anchorId="7EDD5854">
                <wp:simplePos x="0" y="0"/>
                <wp:positionH relativeFrom="column">
                  <wp:posOffset>3449420</wp:posOffset>
                </wp:positionH>
                <wp:positionV relativeFrom="paragraph">
                  <wp:posOffset>-418532</wp:posOffset>
                </wp:positionV>
                <wp:extent cx="3109595" cy="276726"/>
                <wp:effectExtent l="19050" t="19050" r="14605" b="28575"/>
                <wp:wrapNone/>
                <wp:docPr id="4" name="Rectangle 4"/>
                <wp:cNvGraphicFramePr/>
                <a:graphic xmlns:a="http://schemas.openxmlformats.org/drawingml/2006/main">
                  <a:graphicData uri="http://schemas.microsoft.com/office/word/2010/wordprocessingShape">
                    <wps:wsp>
                      <wps:cNvSpPr/>
                      <wps:spPr>
                        <a:xfrm>
                          <a:off x="0" y="0"/>
                          <a:ext cx="3109595" cy="276726"/>
                        </a:xfrm>
                        <a:prstGeom prst="rect">
                          <a:avLst/>
                        </a:prstGeom>
                        <a:solidFill>
                          <a:srgbClr val="142440"/>
                        </a:solidFill>
                        <a:ln w="28575">
                          <a:solidFill>
                            <a:srgbClr val="1424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C86037">
              <v:rect id="Rectangle 4" style="position:absolute;margin-left:271.6pt;margin-top:-32.95pt;width:244.85pt;height:21.8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42440" strokecolor="#142440" strokeweight="2.25pt" w14:anchorId="2AE32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">
                <v:stroke endcap="round"/>
              </v:rect>
            </w:pict>
          </mc:Fallback>
        </mc:AlternateContent>
      </w:r>
      <w:r w:rsidRPr="00FD48BC">
        <w:rPr>
          <w:b/>
          <w:bCs/>
          <w:noProof/>
          <w:sz w:val="24"/>
          <w:szCs w:val="28"/>
        </w:rPr>
        <mc:AlternateContent>
          <mc:Choice Requires="wps">
            <w:drawing>
              <wp:anchor distT="45720" distB="45720" distL="114300" distR="114300" simplePos="0" relativeHeight="251658244" behindDoc="0" locked="0" layoutInCell="1" allowOverlap="1" wp14:editId="149A168B" wp14:anchorId="6F00E900">
                <wp:simplePos x="0" y="0"/>
                <wp:positionH relativeFrom="column">
                  <wp:posOffset>3449420</wp:posOffset>
                </wp:positionH>
                <wp:positionV relativeFrom="paragraph">
                  <wp:posOffset>-141805</wp:posOffset>
                </wp:positionV>
                <wp:extent cx="3109795" cy="1027698"/>
                <wp:effectExtent l="19050" t="19050" r="1460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795" cy="1027698"/>
                        </a:xfrm>
                        <a:prstGeom prst="rect">
                          <a:avLst/>
                        </a:prstGeom>
                        <a:noFill/>
                        <a:ln w="28575">
                          <a:solidFill>
                            <a:srgbClr val="142440"/>
                          </a:solidFill>
                          <a:miter lim="800000"/>
                          <a:headEnd/>
                          <a:tailEnd/>
                        </a:ln>
                      </wps:spPr>
                      <wps:txbx>
                        <w:txbxContent>
                          <w:p w:rsidRPr="008371DD" w:rsidR="00632156" w:rsidP="00632156" w:rsidRDefault="00632156" w14:paraId="58B3DF78" w14:textId="4ABACF96">
                            <w:pPr>
                              <w:jc w:val="left"/>
                              <w:rPr>
                                <w:b/>
                                <w:bCs/>
                                <w:sz w:val="28"/>
                                <w:szCs w:val="28"/>
                              </w:rPr>
                            </w:pPr>
                            <w:r w:rsidRPr="008371DD">
                              <w:rPr>
                                <w:b/>
                                <w:bCs/>
                                <w:sz w:val="28"/>
                                <w:szCs w:val="28"/>
                              </w:rPr>
                              <w:t xml:space="preserve">Completion of a Partner Annual Monitoring </w:t>
                            </w:r>
                            <w:r w:rsidR="00E81E70">
                              <w:rPr>
                                <w:b/>
                                <w:bCs/>
                                <w:sz w:val="28"/>
                                <w:szCs w:val="28"/>
                              </w:rPr>
                              <w:t xml:space="preserve">and </w:t>
                            </w:r>
                            <w:r w:rsidRPr="008371DD">
                              <w:rPr>
                                <w:b/>
                                <w:bCs/>
                                <w:sz w:val="28"/>
                                <w:szCs w:val="28"/>
                              </w:rPr>
                              <w:t>Review (PAMR)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65E0D0">
              <v:shape id="_x0000_s1028" style="position:absolute;margin-left:271.6pt;margin-top:-11.15pt;width:244.85pt;height:80.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color="#1424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" w14:anchorId="6F00E900">
                <v:textbox>
                  <w:txbxContent>
                    <w:p w:rsidRPr="008371DD" w:rsidR="00632156" w:rsidP="00632156" w:rsidRDefault="00632156" w14:paraId="1BB6CAF9" w14:textId="4ABACF96">
                      <w:pPr>
                        <w:jc w:val="left"/>
                        <w:rPr>
                          <w:b/>
                          <w:bCs/>
                          <w:sz w:val="28"/>
                          <w:szCs w:val="28"/>
                        </w:rPr>
                      </w:pPr>
                      <w:r w:rsidRPr="008371DD">
                        <w:rPr>
                          <w:b/>
                          <w:bCs/>
                          <w:sz w:val="28"/>
                          <w:szCs w:val="28"/>
                        </w:rPr>
                        <w:t xml:space="preserve">Completion of a Partner Annual Monitoring </w:t>
                      </w:r>
                      <w:r w:rsidR="00E81E70">
                        <w:rPr>
                          <w:b/>
                          <w:bCs/>
                          <w:sz w:val="28"/>
                          <w:szCs w:val="28"/>
                        </w:rPr>
                        <w:t xml:space="preserve">and </w:t>
                      </w:r>
                      <w:r w:rsidRPr="008371DD">
                        <w:rPr>
                          <w:b/>
                          <w:bCs/>
                          <w:sz w:val="28"/>
                          <w:szCs w:val="28"/>
                        </w:rPr>
                        <w:t>Review (PAMR) Form</w:t>
                      </w:r>
                    </w:p>
                  </w:txbxContent>
                </v:textbox>
              </v:shape>
            </w:pict>
          </mc:Fallback>
        </mc:AlternateContent>
      </w:r>
      <w:r w:rsidRPr="00FD48BC">
        <w:rPr>
          <w:b/>
          <w:bCs/>
          <w:noProof/>
          <w:sz w:val="24"/>
          <w:szCs w:val="28"/>
        </w:rPr>
        <mc:AlternateContent>
          <mc:Choice Requires="wps">
            <w:drawing>
              <wp:anchor distT="45720" distB="45720" distL="114300" distR="114300" simplePos="0" relativeHeight="251658247" behindDoc="0" locked="0" layoutInCell="1" allowOverlap="1" wp14:editId="71B57088" wp14:anchorId="346A6BC7">
                <wp:simplePos x="0" y="0"/>
                <wp:positionH relativeFrom="column">
                  <wp:posOffset>3544570</wp:posOffset>
                </wp:positionH>
                <wp:positionV relativeFrom="paragraph">
                  <wp:posOffset>-446071</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FD48BC" w:rsidR="00632156" w:rsidP="00632156" w:rsidRDefault="00632156" w14:paraId="5F1E9A34" w14:textId="77777777">
                            <w:pPr>
                              <w:shd w:val="clear" w:color="auto" w:fill="142440"/>
                              <w:rPr>
                                <w:b/>
                                <w:bCs/>
                                <w:color w:val="FFFFFF" w:themeColor="background1"/>
                                <w:sz w:val="24"/>
                                <w:szCs w:val="24"/>
                              </w:rPr>
                            </w:pPr>
                            <w:r>
                              <w:rPr>
                                <w:b/>
                                <w:bCs/>
                                <w:color w:val="FFFFFF" w:themeColor="background1"/>
                                <w:sz w:val="24"/>
                                <w:szCs w:val="24"/>
                              </w:rPr>
                              <w:t>Best Practice Guide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59C68DE5">
              <v:shape id="_x0000_s1029" style="position:absolute;margin-left:279.1pt;margin-top:-35.1pt;width:185.9pt;height:110.6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" w14:anchorId="346A6BC7">
                <v:textbox style="mso-fit-shape-to-text:t">
                  <w:txbxContent>
                    <w:p w:rsidRPr="00FD48BC" w:rsidR="00632156" w:rsidP="00632156" w:rsidRDefault="00632156" w14:paraId="1BBA6A52" w14:textId="77777777">
                      <w:pPr>
                        <w:shd w:val="clear" w:color="auto" w:fill="142440"/>
                        <w:rPr>
                          <w:b/>
                          <w:bCs/>
                          <w:color w:val="FFFFFF" w:themeColor="background1"/>
                          <w:sz w:val="24"/>
                          <w:szCs w:val="24"/>
                        </w:rPr>
                      </w:pPr>
                      <w:r>
                        <w:rPr>
                          <w:b/>
                          <w:bCs/>
                          <w:color w:val="FFFFFF" w:themeColor="background1"/>
                          <w:sz w:val="24"/>
                          <w:szCs w:val="24"/>
                        </w:rPr>
                        <w:t>Best Practice Guide</w:t>
                      </w:r>
                    </w:p>
                  </w:txbxContent>
                </v:textbox>
              </v:shape>
            </w:pict>
          </mc:Fallback>
        </mc:AlternateContent>
      </w:r>
    </w:p>
    <w:p w:rsidR="00632156" w:rsidP="00AD0795" w:rsidRDefault="00632156" w14:paraId="0F9E156B" w14:textId="77777777">
      <w:pPr>
        <w:jc w:val="left"/>
        <w:rPr>
          <w:b/>
          <w:bCs/>
          <w:sz w:val="24"/>
          <w:szCs w:val="28"/>
        </w:rPr>
      </w:pPr>
    </w:p>
    <w:p w:rsidR="00632156" w:rsidP="00AD0795" w:rsidRDefault="00632156" w14:paraId="3EA852A2" w14:textId="77777777">
      <w:pPr>
        <w:jc w:val="left"/>
        <w:rPr>
          <w:b/>
          <w:bCs/>
          <w:sz w:val="24"/>
          <w:szCs w:val="28"/>
        </w:rPr>
      </w:pPr>
    </w:p>
    <w:p w:rsidR="00632156" w:rsidP="00AD0795" w:rsidRDefault="00632156" w14:paraId="5A76E37F" w14:textId="77777777">
      <w:pPr>
        <w:jc w:val="left"/>
        <w:rPr>
          <w:b/>
          <w:bCs/>
          <w:sz w:val="24"/>
          <w:szCs w:val="28"/>
        </w:rPr>
      </w:pPr>
    </w:p>
    <w:p w:rsidR="00632156" w:rsidP="00AD0795" w:rsidRDefault="00632156" w14:paraId="1E026664" w14:textId="77777777">
      <w:pPr>
        <w:jc w:val="left"/>
        <w:rPr>
          <w:b/>
          <w:bCs/>
          <w:sz w:val="24"/>
          <w:szCs w:val="28"/>
        </w:rPr>
      </w:pPr>
    </w:p>
    <w:p w:rsidR="00632156" w:rsidP="00AD0795" w:rsidRDefault="00632156" w14:paraId="5D1EC957" w14:textId="77777777">
      <w:pPr>
        <w:jc w:val="left"/>
        <w:rPr>
          <w:b/>
          <w:bCs/>
          <w:sz w:val="24"/>
          <w:szCs w:val="28"/>
        </w:rPr>
      </w:pPr>
    </w:p>
    <w:p w:rsidR="00632156" w:rsidP="00AD0795" w:rsidRDefault="00632156" w14:paraId="011F0599" w14:textId="1CF0D6D6">
      <w:pPr>
        <w:jc w:val="left"/>
        <w:rPr>
          <w:b/>
          <w:bCs/>
          <w:color w:val="FFFFFF" w:themeColor="background1"/>
          <w:sz w:val="22"/>
        </w:rPr>
      </w:pPr>
    </w:p>
    <w:p w:rsidR="00632156" w:rsidP="00AD0795" w:rsidRDefault="00632156" w14:paraId="5158B797" w14:textId="77777777">
      <w:pPr>
        <w:jc w:val="left"/>
        <w:rPr>
          <w:b/>
          <w:bCs/>
          <w:color w:val="FFFFFF" w:themeColor="background1"/>
          <w:sz w:val="22"/>
        </w:rPr>
      </w:pPr>
    </w:p>
    <w:p w:rsidRPr="00E1001A" w:rsidR="00632156" w:rsidP="00AD0795" w:rsidRDefault="00632156" w14:paraId="1E265CC8" w14:textId="77777777">
      <w:pPr>
        <w:shd w:val="clear" w:color="auto" w:fill="142440"/>
        <w:jc w:val="left"/>
        <w:rPr>
          <w:b/>
          <w:bCs/>
          <w:color w:val="FFFFFF" w:themeColor="background1"/>
          <w:sz w:val="22"/>
        </w:rPr>
      </w:pPr>
      <w:r w:rsidRPr="00E1001A">
        <w:rPr>
          <w:b/>
          <w:bCs/>
          <w:color w:val="FFFFFF" w:themeColor="background1"/>
          <w:sz w:val="22"/>
        </w:rPr>
        <w:t>Purpose</w:t>
      </w:r>
    </w:p>
    <w:p w:rsidRPr="00E1001A" w:rsidR="00632156" w:rsidP="00AD0795" w:rsidRDefault="00632156" w14:paraId="40C21FDA" w14:textId="77777777">
      <w:pPr>
        <w:jc w:val="left"/>
        <w:rPr>
          <w:sz w:val="22"/>
        </w:rPr>
      </w:pPr>
    </w:p>
    <w:p w:rsidRPr="00E1001A" w:rsidR="00632156" w:rsidP="00AD0795" w:rsidRDefault="00632156" w14:paraId="0576707F" w14:textId="16AB5909">
      <w:pPr>
        <w:jc w:val="left"/>
        <w:rPr>
          <w:sz w:val="22"/>
        </w:rPr>
      </w:pPr>
      <w:r w:rsidRPr="00E1001A">
        <w:rPr>
          <w:sz w:val="22"/>
        </w:rPr>
        <w:t>T</w:t>
      </w:r>
      <w:r>
        <w:rPr>
          <w:sz w:val="22"/>
        </w:rPr>
        <w:t xml:space="preserve">o provide a ‘best practice’ guide on the completion of a Partner Annual Monitoring </w:t>
      </w:r>
      <w:r w:rsidR="00E81E70">
        <w:rPr>
          <w:sz w:val="22"/>
        </w:rPr>
        <w:t xml:space="preserve">and </w:t>
      </w:r>
      <w:r>
        <w:rPr>
          <w:sz w:val="22"/>
        </w:rPr>
        <w:t>Review</w:t>
      </w:r>
      <w:r w:rsidR="0005660F">
        <w:rPr>
          <w:sz w:val="22"/>
        </w:rPr>
        <w:t xml:space="preserve"> (PAMR)</w:t>
      </w:r>
      <w:r>
        <w:rPr>
          <w:sz w:val="22"/>
        </w:rPr>
        <w:t xml:space="preserve"> form.</w:t>
      </w:r>
    </w:p>
    <w:p w:rsidRPr="00E1001A" w:rsidR="00632156" w:rsidP="00AD0795" w:rsidRDefault="00632156" w14:paraId="2BC6774E" w14:textId="77777777">
      <w:pPr>
        <w:jc w:val="left"/>
        <w:rPr>
          <w:sz w:val="22"/>
        </w:rPr>
      </w:pPr>
    </w:p>
    <w:p w:rsidRPr="00E1001A" w:rsidR="00632156" w:rsidP="00AD0795" w:rsidRDefault="00632156" w14:paraId="77DBA387" w14:textId="77777777">
      <w:pPr>
        <w:shd w:val="clear" w:color="auto" w:fill="142440"/>
        <w:jc w:val="left"/>
        <w:rPr>
          <w:b/>
          <w:bCs/>
          <w:sz w:val="22"/>
        </w:rPr>
      </w:pPr>
      <w:r w:rsidRPr="00E1001A">
        <w:rPr>
          <w:b/>
          <w:bCs/>
          <w:sz w:val="22"/>
        </w:rPr>
        <w:t>1.</w:t>
      </w:r>
      <w:r w:rsidRPr="00E1001A">
        <w:rPr>
          <w:b/>
          <w:bCs/>
          <w:sz w:val="22"/>
        </w:rPr>
        <w:tab/>
        <w:t>Introduction</w:t>
      </w:r>
    </w:p>
    <w:p w:rsidR="00632156" w:rsidP="00AD0795" w:rsidRDefault="00632156" w14:paraId="4607DD5F" w14:textId="77777777">
      <w:pPr>
        <w:jc w:val="left"/>
      </w:pPr>
    </w:p>
    <w:p w:rsidRPr="00480E05" w:rsidR="00632156" w:rsidP="00AD0795" w:rsidRDefault="00632156" w14:paraId="36C4724F" w14:textId="4B4D744C">
      <w:pPr>
        <w:jc w:val="left"/>
        <w:rPr>
          <w:b/>
          <w:bCs/>
          <w:i/>
          <w:iCs/>
          <w:sz w:val="22"/>
        </w:rPr>
      </w:pPr>
      <w:r>
        <w:rPr>
          <w:sz w:val="22"/>
        </w:rPr>
        <w:t>1.1</w:t>
      </w:r>
      <w:r>
        <w:rPr>
          <w:sz w:val="22"/>
        </w:rPr>
        <w:tab/>
      </w:r>
      <w:r w:rsidRPr="00E1001A">
        <w:rPr>
          <w:sz w:val="22"/>
        </w:rPr>
        <w:t xml:space="preserve">Partner Annual Monitoring </w:t>
      </w:r>
      <w:r w:rsidR="00E81E70">
        <w:rPr>
          <w:sz w:val="22"/>
        </w:rPr>
        <w:t xml:space="preserve">and </w:t>
      </w:r>
      <w:r w:rsidRPr="00E1001A">
        <w:rPr>
          <w:sz w:val="22"/>
        </w:rPr>
        <w:t xml:space="preserve">Review forms part of the University’s wider Annual Monitoring </w:t>
      </w:r>
      <w:r>
        <w:rPr>
          <w:sz w:val="22"/>
        </w:rPr>
        <w:tab/>
      </w:r>
      <w:r w:rsidRPr="00E1001A">
        <w:rPr>
          <w:sz w:val="22"/>
        </w:rPr>
        <w:t xml:space="preserve">Review process, aiming primarily to monitor and review the academic quality and </w:t>
      </w:r>
      <w:r>
        <w:rPr>
          <w:sz w:val="22"/>
        </w:rPr>
        <w:tab/>
      </w:r>
      <w:r w:rsidRPr="00E1001A">
        <w:rPr>
          <w:sz w:val="22"/>
        </w:rPr>
        <w:t>standards of existing partnerships</w:t>
      </w:r>
      <w:r w:rsidR="0014024A">
        <w:rPr>
          <w:sz w:val="22"/>
        </w:rPr>
        <w:t>.</w:t>
      </w:r>
    </w:p>
    <w:p w:rsidRPr="00D53FBC" w:rsidR="00632156" w:rsidP="00AD0795" w:rsidRDefault="00632156" w14:paraId="296210A6" w14:textId="77777777">
      <w:pPr>
        <w:jc w:val="left"/>
        <w:rPr>
          <w:sz w:val="22"/>
        </w:rPr>
      </w:pPr>
    </w:p>
    <w:p w:rsidRPr="002E1030" w:rsidR="00632156" w:rsidP="00AD0795" w:rsidRDefault="00632156" w14:paraId="322582E0" w14:textId="544DA92C">
      <w:pPr>
        <w:pStyle w:val="ListParagraph"/>
        <w:numPr>
          <w:ilvl w:val="2"/>
          <w:numId w:val="28"/>
        </w:numPr>
        <w:jc w:val="left"/>
        <w:rPr>
          <w:sz w:val="22"/>
        </w:rPr>
      </w:pPr>
      <w:r w:rsidRPr="002E1030">
        <w:rPr>
          <w:sz w:val="22"/>
        </w:rPr>
        <w:t xml:space="preserve">Partner Annual Monitoring </w:t>
      </w:r>
      <w:r w:rsidR="00B53667">
        <w:rPr>
          <w:sz w:val="22"/>
        </w:rPr>
        <w:t xml:space="preserve">and </w:t>
      </w:r>
      <w:r w:rsidRPr="002E1030">
        <w:rPr>
          <w:sz w:val="22"/>
        </w:rPr>
        <w:t>Review forms should be completed by the Academic Lead at Heriot</w:t>
      </w:r>
      <w:r w:rsidR="00480E05">
        <w:rPr>
          <w:sz w:val="22"/>
        </w:rPr>
        <w:t>-</w:t>
      </w:r>
      <w:r w:rsidRPr="002E1030">
        <w:rPr>
          <w:sz w:val="22"/>
        </w:rPr>
        <w:t>Watt University in collaboration with representatives from the partner institution(s).   Partnership teams should jointly reflect on the previous academic year and refer to minutes from Collaborative Board of Studies meetings</w:t>
      </w:r>
      <w:r w:rsidR="0005660F">
        <w:rPr>
          <w:sz w:val="22"/>
        </w:rPr>
        <w:t>, where applicable,</w:t>
      </w:r>
      <w:r w:rsidRPr="002E1030">
        <w:rPr>
          <w:sz w:val="22"/>
        </w:rPr>
        <w:t xml:space="preserve"> </w:t>
      </w:r>
      <w:r>
        <w:rPr>
          <w:sz w:val="22"/>
        </w:rPr>
        <w:t>to inform responses provided</w:t>
      </w:r>
      <w:r w:rsidRPr="002E1030">
        <w:rPr>
          <w:sz w:val="22"/>
        </w:rPr>
        <w:t>.  Teaching and professional services staff, involved with the operation or delivery of the partnership, should be consulted to ensure all areas of the student lifecycle are co</w:t>
      </w:r>
      <w:r>
        <w:rPr>
          <w:sz w:val="22"/>
        </w:rPr>
        <w:t>nsidered.</w:t>
      </w:r>
    </w:p>
    <w:p w:rsidR="00632156" w:rsidP="00AD0795" w:rsidRDefault="00632156" w14:paraId="641AABA8" w14:textId="77777777">
      <w:pPr>
        <w:jc w:val="left"/>
        <w:rPr>
          <w:sz w:val="22"/>
        </w:rPr>
      </w:pPr>
    </w:p>
    <w:p w:rsidR="00632156" w:rsidP="00AD0795" w:rsidRDefault="00632156" w14:paraId="6E383587" w14:textId="1EF3E8E5">
      <w:pPr>
        <w:ind w:left="720" w:hanging="720"/>
        <w:jc w:val="left"/>
        <w:rPr>
          <w:sz w:val="22"/>
        </w:rPr>
      </w:pPr>
      <w:r>
        <w:rPr>
          <w:sz w:val="22"/>
        </w:rPr>
        <w:t>1.3</w:t>
      </w:r>
      <w:r>
        <w:rPr>
          <w:sz w:val="22"/>
        </w:rPr>
        <w:tab/>
        <w:t>Academic Quality recommends that, where possible, a virtual meeting is held between the Academic Lead at Heriot</w:t>
      </w:r>
      <w:r w:rsidR="00480E05">
        <w:rPr>
          <w:sz w:val="22"/>
        </w:rPr>
        <w:t>-</w:t>
      </w:r>
      <w:r>
        <w:rPr>
          <w:sz w:val="22"/>
        </w:rPr>
        <w:t>Watt University and representatives from the partner institution(s) to discuss and complete the PAMR exercise.</w:t>
      </w:r>
      <w:r w:rsidR="00480E05">
        <w:rPr>
          <w:sz w:val="22"/>
        </w:rPr>
        <w:t xml:space="preserve">  </w:t>
      </w:r>
      <w:r>
        <w:rPr>
          <w:sz w:val="22"/>
        </w:rPr>
        <w:t xml:space="preserve">The PAMR form should be shared with both parties, before the meeting, to allow prior consideration and to ensure focussed and open discussion during the meeting.   </w:t>
      </w:r>
    </w:p>
    <w:p w:rsidR="00632156" w:rsidP="00AD0795" w:rsidRDefault="00632156" w14:paraId="7D6A72A7" w14:textId="77777777">
      <w:pPr>
        <w:ind w:left="720" w:hanging="720"/>
        <w:jc w:val="left"/>
        <w:rPr>
          <w:sz w:val="22"/>
        </w:rPr>
      </w:pPr>
    </w:p>
    <w:p w:rsidR="00632156" w:rsidP="00AD0795" w:rsidRDefault="00632156" w14:paraId="77BD5F2F" w14:textId="77777777">
      <w:pPr>
        <w:ind w:left="720" w:hanging="720"/>
        <w:jc w:val="left"/>
        <w:rPr>
          <w:sz w:val="22"/>
        </w:rPr>
      </w:pPr>
      <w:r>
        <w:rPr>
          <w:sz w:val="22"/>
        </w:rPr>
        <w:t>1.4</w:t>
      </w:r>
      <w:r>
        <w:rPr>
          <w:sz w:val="22"/>
        </w:rPr>
        <w:tab/>
      </w:r>
      <w:r w:rsidRPr="002E1030">
        <w:rPr>
          <w:sz w:val="22"/>
        </w:rPr>
        <w:t>Consideration should be given to the following points when providing answers to questions posed:</w:t>
      </w:r>
    </w:p>
    <w:p w:rsidRPr="002E1030" w:rsidR="00480E05" w:rsidP="00AD0795" w:rsidRDefault="00480E05" w14:paraId="70790CD0" w14:textId="77777777">
      <w:pPr>
        <w:ind w:left="720" w:hanging="720"/>
        <w:jc w:val="left"/>
        <w:rPr>
          <w:sz w:val="22"/>
        </w:rPr>
      </w:pPr>
    </w:p>
    <w:p w:rsidRPr="00D1408A" w:rsidR="00632156" w:rsidP="00AD0795" w:rsidRDefault="00632156" w14:paraId="36F98B48" w14:textId="77777777">
      <w:pPr>
        <w:pStyle w:val="ListParagraph"/>
        <w:numPr>
          <w:ilvl w:val="0"/>
          <w:numId w:val="26"/>
        </w:numPr>
        <w:jc w:val="left"/>
        <w:rPr>
          <w:b/>
          <w:bCs/>
          <w:sz w:val="22"/>
        </w:rPr>
      </w:pPr>
      <w:r w:rsidRPr="00D1408A">
        <w:rPr>
          <w:b/>
          <w:bCs/>
          <w:sz w:val="22"/>
        </w:rPr>
        <w:t>Balance</w:t>
      </w:r>
    </w:p>
    <w:p w:rsidR="00632156" w:rsidP="00AD0795" w:rsidRDefault="00632156" w14:paraId="1E6110B7" w14:textId="37FFD2F6">
      <w:pPr>
        <w:pStyle w:val="ListParagraph"/>
        <w:ind w:left="1440"/>
        <w:jc w:val="left"/>
        <w:rPr>
          <w:sz w:val="22"/>
        </w:rPr>
      </w:pPr>
      <w:r>
        <w:rPr>
          <w:sz w:val="22"/>
        </w:rPr>
        <w:t xml:space="preserve">Answers should highlight areas for enhancement </w:t>
      </w:r>
      <w:r w:rsidR="00480E05">
        <w:rPr>
          <w:sz w:val="22"/>
        </w:rPr>
        <w:t>and</w:t>
      </w:r>
      <w:r>
        <w:rPr>
          <w:sz w:val="22"/>
        </w:rPr>
        <w:t xml:space="preserve"> reflect areas of best practice to ensure these can be shared at an institutional level.</w:t>
      </w:r>
    </w:p>
    <w:p w:rsidR="00632156" w:rsidP="00AD0795" w:rsidRDefault="00632156" w14:paraId="0CCB01DE" w14:textId="77777777">
      <w:pPr>
        <w:pStyle w:val="ListParagraph"/>
        <w:numPr>
          <w:ilvl w:val="0"/>
          <w:numId w:val="26"/>
        </w:numPr>
        <w:jc w:val="left"/>
        <w:rPr>
          <w:sz w:val="22"/>
        </w:rPr>
      </w:pPr>
      <w:r w:rsidRPr="00D1408A">
        <w:rPr>
          <w:b/>
          <w:bCs/>
          <w:sz w:val="22"/>
        </w:rPr>
        <w:t>Complete</w:t>
      </w:r>
    </w:p>
    <w:p w:rsidR="00632156" w:rsidP="00AD0795" w:rsidRDefault="00632156" w14:paraId="63135CC4" w14:textId="77777777">
      <w:pPr>
        <w:pStyle w:val="ListParagraph"/>
        <w:ind w:left="1440"/>
        <w:jc w:val="left"/>
        <w:rPr>
          <w:sz w:val="22"/>
        </w:rPr>
      </w:pPr>
      <w:r>
        <w:rPr>
          <w:sz w:val="22"/>
        </w:rPr>
        <w:t>Answers should be provided for every question on the form.  If a question is not applicable, appropriate justification should be provided.</w:t>
      </w:r>
    </w:p>
    <w:p w:rsidRPr="00D1408A" w:rsidR="00632156" w:rsidP="00AD0795" w:rsidRDefault="00632156" w14:paraId="78DAB11A" w14:textId="77777777">
      <w:pPr>
        <w:pStyle w:val="ListParagraph"/>
        <w:numPr>
          <w:ilvl w:val="0"/>
          <w:numId w:val="26"/>
        </w:numPr>
        <w:jc w:val="left"/>
        <w:rPr>
          <w:b/>
          <w:bCs/>
          <w:sz w:val="22"/>
        </w:rPr>
      </w:pPr>
      <w:r w:rsidRPr="00D1408A">
        <w:rPr>
          <w:b/>
          <w:bCs/>
          <w:sz w:val="22"/>
        </w:rPr>
        <w:t>Detailed</w:t>
      </w:r>
    </w:p>
    <w:p w:rsidR="00632156" w:rsidP="00AD0795" w:rsidRDefault="00632156" w14:paraId="78C933D8" w14:textId="7CCAB059">
      <w:pPr>
        <w:pStyle w:val="ListParagraph"/>
        <w:ind w:left="1440"/>
        <w:jc w:val="left"/>
        <w:rPr>
          <w:sz w:val="22"/>
        </w:rPr>
      </w:pPr>
      <w:r>
        <w:rPr>
          <w:sz w:val="22"/>
        </w:rPr>
        <w:t>Answers should be adequately descriptive and comprehensive to enable comparisons to be made both at School and institutional level.</w:t>
      </w:r>
      <w:r w:rsidR="00480E05">
        <w:rPr>
          <w:sz w:val="22"/>
        </w:rPr>
        <w:t xml:space="preserve">  </w:t>
      </w:r>
      <w:r>
        <w:rPr>
          <w:sz w:val="22"/>
        </w:rPr>
        <w:t>Analysis</w:t>
      </w:r>
      <w:r w:rsidR="00480E05">
        <w:rPr>
          <w:sz w:val="22"/>
        </w:rPr>
        <w:t xml:space="preserve"> </w:t>
      </w:r>
      <w:r>
        <w:rPr>
          <w:sz w:val="22"/>
        </w:rPr>
        <w:t>/</w:t>
      </w:r>
      <w:r w:rsidR="00480E05">
        <w:rPr>
          <w:sz w:val="22"/>
        </w:rPr>
        <w:t xml:space="preserve"> </w:t>
      </w:r>
      <w:r>
        <w:rPr>
          <w:sz w:val="22"/>
        </w:rPr>
        <w:t xml:space="preserve">commentary of data should be </w:t>
      </w:r>
      <w:proofErr w:type="gramStart"/>
      <w:r>
        <w:rPr>
          <w:sz w:val="22"/>
        </w:rPr>
        <w:t>provided</w:t>
      </w:r>
      <w:proofErr w:type="gramEnd"/>
      <w:r>
        <w:rPr>
          <w:sz w:val="22"/>
        </w:rPr>
        <w:t xml:space="preserve"> and justification for</w:t>
      </w:r>
      <w:r w:rsidR="00480E05">
        <w:rPr>
          <w:sz w:val="22"/>
        </w:rPr>
        <w:t xml:space="preserve"> </w:t>
      </w:r>
      <w:r>
        <w:rPr>
          <w:sz w:val="22"/>
        </w:rPr>
        <w:t>/</w:t>
      </w:r>
      <w:r w:rsidR="00480E05">
        <w:rPr>
          <w:sz w:val="22"/>
        </w:rPr>
        <w:t xml:space="preserve"> </w:t>
      </w:r>
      <w:r>
        <w:rPr>
          <w:sz w:val="22"/>
        </w:rPr>
        <w:t>against actions should be clearly stated.</w:t>
      </w:r>
    </w:p>
    <w:p w:rsidRPr="00D1408A" w:rsidR="00632156" w:rsidP="00AD0795" w:rsidRDefault="00632156" w14:paraId="59D6D9FB" w14:textId="77777777">
      <w:pPr>
        <w:pStyle w:val="ListParagraph"/>
        <w:numPr>
          <w:ilvl w:val="0"/>
          <w:numId w:val="26"/>
        </w:numPr>
        <w:jc w:val="left"/>
        <w:rPr>
          <w:b/>
          <w:bCs/>
          <w:sz w:val="22"/>
        </w:rPr>
      </w:pPr>
      <w:r w:rsidRPr="00D1408A">
        <w:rPr>
          <w:b/>
          <w:bCs/>
          <w:sz w:val="22"/>
        </w:rPr>
        <w:t>Timely</w:t>
      </w:r>
    </w:p>
    <w:p w:rsidRPr="008353FF" w:rsidR="00632156" w:rsidP="00AD0795" w:rsidRDefault="00632156" w14:paraId="22755D68" w14:textId="700ABF85">
      <w:pPr>
        <w:ind w:left="1440"/>
        <w:jc w:val="left"/>
        <w:rPr>
          <w:sz w:val="22"/>
        </w:rPr>
      </w:pPr>
      <w:r>
        <w:rPr>
          <w:sz w:val="22"/>
        </w:rPr>
        <w:t xml:space="preserve">Answers should refer to the reporting period only.  PAMR is a retrospective activity and thus information relating to the current academic year is not applicable for </w:t>
      </w:r>
      <w:r w:rsidRPr="008353FF">
        <w:rPr>
          <w:sz w:val="22"/>
        </w:rPr>
        <w:t>inclusion</w:t>
      </w:r>
      <w:r w:rsidRPr="008353FF" w:rsidR="00480E05">
        <w:rPr>
          <w:sz w:val="22"/>
        </w:rPr>
        <w:t xml:space="preserve"> (however it is noted that in some instances reference to the current academic year is necessary and justified)</w:t>
      </w:r>
      <w:r w:rsidRPr="008353FF">
        <w:rPr>
          <w:sz w:val="22"/>
        </w:rPr>
        <w:t xml:space="preserve">.  When referencing trends, comparisons to previous years should be provided. </w:t>
      </w:r>
    </w:p>
    <w:p w:rsidR="00632156" w:rsidP="00AD0795" w:rsidRDefault="00632156" w14:paraId="0B8D35DA" w14:textId="77777777">
      <w:pPr>
        <w:jc w:val="left"/>
        <w:rPr>
          <w:sz w:val="22"/>
        </w:rPr>
      </w:pPr>
    </w:p>
    <w:p w:rsidR="00632156" w:rsidP="00AD0795" w:rsidRDefault="00632156" w14:paraId="368860DB" w14:textId="3F34EBCA">
      <w:pPr>
        <w:ind w:left="720" w:hanging="720"/>
        <w:jc w:val="left"/>
        <w:rPr>
          <w:sz w:val="22"/>
        </w:rPr>
      </w:pPr>
      <w:r>
        <w:rPr>
          <w:sz w:val="22"/>
        </w:rPr>
        <w:lastRenderedPageBreak/>
        <w:t>1.5</w:t>
      </w:r>
      <w:r>
        <w:rPr>
          <w:sz w:val="22"/>
        </w:rPr>
        <w:tab/>
        <w:t>Examples of satisfactory</w:t>
      </w:r>
      <w:r w:rsidR="00480E05">
        <w:rPr>
          <w:sz w:val="22"/>
        </w:rPr>
        <w:t xml:space="preserve"> </w:t>
      </w:r>
      <w:r>
        <w:rPr>
          <w:sz w:val="22"/>
        </w:rPr>
        <w:t>/</w:t>
      </w:r>
      <w:r w:rsidR="00480E05">
        <w:rPr>
          <w:sz w:val="22"/>
        </w:rPr>
        <w:t xml:space="preserve"> </w:t>
      </w:r>
      <w:r>
        <w:rPr>
          <w:sz w:val="22"/>
        </w:rPr>
        <w:t>unsatisfactory answers are provided below for illustrative purposes only.</w:t>
      </w:r>
    </w:p>
    <w:p w:rsidRPr="00136E02" w:rsidR="00632156" w:rsidP="00AD0795" w:rsidRDefault="00632156" w14:paraId="28F878AB" w14:textId="77777777">
      <w:pPr>
        <w:jc w:val="left"/>
        <w:rPr>
          <w:sz w:val="22"/>
        </w:rPr>
      </w:pPr>
    </w:p>
    <w:p w:rsidR="00632156" w:rsidP="00AD0795" w:rsidRDefault="00632156" w14:paraId="5F39FA0E" w14:textId="77777777">
      <w:pPr>
        <w:jc w:val="left"/>
        <w:rPr>
          <w:sz w:val="22"/>
        </w:rPr>
        <w:sectPr w:rsidR="00632156" w:rsidSect="00B9161B">
          <w:headerReference w:type="default" r:id="rId25"/>
          <w:footerReference w:type="default" r:id="rId26"/>
          <w:pgSz w:w="11906" w:h="16838" w:code="9"/>
          <w:pgMar w:top="907" w:right="1021" w:bottom="737" w:left="1021" w:header="709" w:footer="227" w:gutter="0"/>
          <w:cols w:space="708"/>
          <w:docGrid w:linePitch="360"/>
        </w:sectPr>
      </w:pPr>
    </w:p>
    <w:p w:rsidRPr="00790D26" w:rsidR="00632156" w:rsidP="003B7226" w:rsidRDefault="00632156" w14:paraId="447B51E7" w14:textId="5E5AC0F1">
      <w:pPr>
        <w:ind w:left="1276" w:hanging="1276"/>
        <w:jc w:val="left"/>
        <w:rPr>
          <w:b/>
          <w:bCs/>
          <w:i/>
          <w:iCs/>
          <w:sz w:val="22"/>
        </w:rPr>
      </w:pPr>
      <w:r w:rsidRPr="00A60D32">
        <w:rPr>
          <w:b/>
          <w:bCs/>
          <w:sz w:val="22"/>
        </w:rPr>
        <w:lastRenderedPageBreak/>
        <w:t>Example 1</w:t>
      </w:r>
      <w:r>
        <w:rPr>
          <w:sz w:val="22"/>
        </w:rPr>
        <w:t xml:space="preserve">:   </w:t>
      </w:r>
      <w:r w:rsidRPr="00A60D32">
        <w:rPr>
          <w:i/>
          <w:iCs/>
          <w:sz w:val="22"/>
        </w:rPr>
        <w:t xml:space="preserve">Please provide commentary on trends in student recruitment and admissions over the last three years, including any significant changes in </w:t>
      </w:r>
      <w:r>
        <w:rPr>
          <w:i/>
          <w:iCs/>
          <w:sz w:val="22"/>
        </w:rPr>
        <w:t xml:space="preserve">    </w:t>
      </w:r>
      <w:r w:rsidRPr="00A60D32">
        <w:rPr>
          <w:i/>
          <w:iCs/>
          <w:sz w:val="22"/>
        </w:rPr>
        <w:t xml:space="preserve">terms of demand in country if </w:t>
      </w:r>
      <w:r w:rsidRPr="00FC5FC2">
        <w:rPr>
          <w:i/>
          <w:iCs/>
          <w:sz w:val="22"/>
        </w:rPr>
        <w:t>applicable</w:t>
      </w:r>
      <w:r w:rsidRPr="00FC5FC2" w:rsidR="00790D26">
        <w:rPr>
          <w:i/>
          <w:iCs/>
          <w:sz w:val="22"/>
        </w:rPr>
        <w:t xml:space="preserve">, admissions processes, entry qualifications and student profile data.  Are the numbers in line with expectations or contractual numbers / agreed quota?  What factors contributed to any differences and how will they be addressed?  </w:t>
      </w:r>
    </w:p>
    <w:p w:rsidR="00981A8A" w:rsidP="003B7226" w:rsidRDefault="00981A8A" w14:paraId="643339C3" w14:textId="77777777">
      <w:pPr>
        <w:ind w:left="1276" w:hanging="1276"/>
        <w:jc w:val="left"/>
        <w:rPr>
          <w:sz w:val="22"/>
        </w:rPr>
      </w:pPr>
    </w:p>
    <w:p w:rsidR="00632156" w:rsidP="00AD0795" w:rsidRDefault="00632156" w14:paraId="434A93D3" w14:textId="77777777">
      <w:pPr>
        <w:jc w:val="left"/>
        <w:rPr>
          <w:sz w:val="22"/>
        </w:rPr>
      </w:pPr>
      <w:r>
        <w:rPr>
          <w:noProof/>
        </w:rPr>
        <w:drawing>
          <wp:anchor distT="0" distB="0" distL="114300" distR="114300" simplePos="0" relativeHeight="251658260" behindDoc="0" locked="0" layoutInCell="1" allowOverlap="1" wp14:editId="31D00D76" wp14:anchorId="58AAF6EF">
            <wp:simplePos x="0" y="0"/>
            <wp:positionH relativeFrom="column">
              <wp:posOffset>8028631</wp:posOffset>
            </wp:positionH>
            <wp:positionV relativeFrom="paragraph">
              <wp:posOffset>1800225</wp:posOffset>
            </wp:positionV>
            <wp:extent cx="292100" cy="300691"/>
            <wp:effectExtent l="0" t="0" r="0" b="0"/>
            <wp:wrapNone/>
            <wp:docPr id="27" name="Picture 27"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9" behindDoc="0" locked="0" layoutInCell="1" allowOverlap="1" wp14:editId="6301555A" wp14:anchorId="15A12B28">
            <wp:simplePos x="0" y="0"/>
            <wp:positionH relativeFrom="column">
              <wp:posOffset>8009255</wp:posOffset>
            </wp:positionH>
            <wp:positionV relativeFrom="paragraph">
              <wp:posOffset>952500</wp:posOffset>
            </wp:positionV>
            <wp:extent cx="292100" cy="300691"/>
            <wp:effectExtent l="0" t="0" r="0" b="4445"/>
            <wp:wrapNone/>
            <wp:docPr id="26" name="Picture 26"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8" behindDoc="0" locked="0" layoutInCell="1" allowOverlap="1" wp14:editId="011D9F1B" wp14:anchorId="453443E6">
            <wp:simplePos x="0" y="0"/>
            <wp:positionH relativeFrom="column">
              <wp:posOffset>8028305</wp:posOffset>
            </wp:positionH>
            <wp:positionV relativeFrom="paragraph">
              <wp:posOffset>72390</wp:posOffset>
            </wp:positionV>
            <wp:extent cx="292100" cy="300691"/>
            <wp:effectExtent l="0" t="0" r="0" b="4445"/>
            <wp:wrapNone/>
            <wp:docPr id="25" name="Picture 25"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54EF">
        <w:rPr>
          <w:noProof/>
          <w:sz w:val="22"/>
        </w:rPr>
        <mc:AlternateContent>
          <mc:Choice Requires="wps">
            <w:drawing>
              <wp:anchor distT="45720" distB="45720" distL="114300" distR="114300" simplePos="0" relativeHeight="251658255" behindDoc="0" locked="0" layoutInCell="1" allowOverlap="1" wp14:editId="4DB00ABC" wp14:anchorId="686D8C66">
                <wp:simplePos x="0" y="0"/>
                <wp:positionH relativeFrom="column">
                  <wp:posOffset>8218805</wp:posOffset>
                </wp:positionH>
                <wp:positionV relativeFrom="paragraph">
                  <wp:posOffset>243840</wp:posOffset>
                </wp:positionV>
                <wp:extent cx="1600200" cy="1404620"/>
                <wp:effectExtent l="0" t="0" r="19050" b="203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solidFill>
                            <a:srgbClr val="000000"/>
                          </a:solidFill>
                          <a:miter lim="800000"/>
                          <a:headEnd/>
                          <a:tailEnd/>
                        </a:ln>
                      </wps:spPr>
                      <wps:txbx>
                        <w:txbxContent>
                          <w:p w:rsidR="00632156" w:rsidP="00632156" w:rsidRDefault="00632156" w14:paraId="3259CBD6" w14:textId="77777777">
                            <w:pPr>
                              <w:jc w:val="left"/>
                            </w:pPr>
                            <w:r>
                              <w:t>Limited information provided.  Significance of deviation from student quota unknown.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6660C420">
              <v:shape id="_x0000_s1030" style="position:absolute;margin-left:647.15pt;margin-top:19.2pt;width:126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" w14:anchorId="686D8C66">
                <v:textbox style="mso-fit-shape-to-text:t">
                  <w:txbxContent>
                    <w:p w:rsidR="00632156" w:rsidP="00632156" w:rsidRDefault="00632156" w14:paraId="099427BD" w14:textId="77777777">
                      <w:pPr>
                        <w:jc w:val="left"/>
                      </w:pPr>
                      <w:r>
                        <w:t>Limited information provided.  Significance of deviation from student quota unknown.</w:t>
                      </w:r>
                    </w:p>
                  </w:txbxContent>
                </v:textbox>
              </v:shape>
            </w:pict>
          </mc:Fallback>
        </mc:AlternateContent>
      </w:r>
      <w:r w:rsidRPr="0034261D">
        <w:rPr>
          <w:noProof/>
          <w:szCs w:val="20"/>
        </w:rPr>
        <mc:AlternateContent>
          <mc:Choice Requires="wps">
            <w:drawing>
              <wp:anchor distT="45720" distB="45720" distL="114300" distR="114300" simplePos="0" relativeHeight="251658257" behindDoc="0" locked="0" layoutInCell="1" allowOverlap="1" wp14:editId="7B3AE69C" wp14:anchorId="75989FE4">
                <wp:simplePos x="0" y="0"/>
                <wp:positionH relativeFrom="column">
                  <wp:posOffset>8218805</wp:posOffset>
                </wp:positionH>
                <wp:positionV relativeFrom="paragraph">
                  <wp:posOffset>1120140</wp:posOffset>
                </wp:positionV>
                <wp:extent cx="1619250" cy="67627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76275"/>
                        </a:xfrm>
                        <a:prstGeom prst="rect">
                          <a:avLst/>
                        </a:prstGeom>
                        <a:solidFill>
                          <a:srgbClr val="FFFFFF"/>
                        </a:solidFill>
                        <a:ln w="9525">
                          <a:solidFill>
                            <a:srgbClr val="000000"/>
                          </a:solidFill>
                          <a:miter lim="800000"/>
                          <a:headEnd/>
                          <a:tailEnd/>
                        </a:ln>
                      </wps:spPr>
                      <wps:txbx>
                        <w:txbxContent>
                          <w:p w:rsidR="00632156" w:rsidP="00632156" w:rsidRDefault="00632156" w14:paraId="69A276BE" w14:textId="77777777">
                            <w:r>
                              <w:t>Reason for programme being undesirable not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FBC642">
              <v:shape id="_x0000_s1031" style="position:absolute;margin-left:647.15pt;margin-top:88.2pt;width:127.5pt;height:53.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" w14:anchorId="75989FE4">
                <v:textbox>
                  <w:txbxContent>
                    <w:p w:rsidR="00632156" w:rsidP="00632156" w:rsidRDefault="00632156" w14:paraId="6E3B515A" w14:textId="77777777">
                      <w:r>
                        <w:t>Reason for programme being undesirable not provided.</w:t>
                      </w:r>
                    </w:p>
                  </w:txbxContent>
                </v:textbox>
              </v:shape>
            </w:pict>
          </mc:Fallback>
        </mc:AlternateContent>
      </w:r>
      <w:r w:rsidRPr="005F54EF">
        <w:rPr>
          <w:noProof/>
          <w:sz w:val="18"/>
          <w:szCs w:val="18"/>
        </w:rPr>
        <mc:AlternateContent>
          <mc:Choice Requires="wps">
            <w:drawing>
              <wp:anchor distT="45720" distB="45720" distL="114300" distR="114300" simplePos="0" relativeHeight="251658256" behindDoc="0" locked="0" layoutInCell="1" allowOverlap="1" wp14:editId="3392660E" wp14:anchorId="1DADE762">
                <wp:simplePos x="0" y="0"/>
                <wp:positionH relativeFrom="column">
                  <wp:posOffset>8228330</wp:posOffset>
                </wp:positionH>
                <wp:positionV relativeFrom="paragraph">
                  <wp:posOffset>1967865</wp:posOffset>
                </wp:positionV>
                <wp:extent cx="1619250" cy="69532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95325"/>
                        </a:xfrm>
                        <a:prstGeom prst="rect">
                          <a:avLst/>
                        </a:prstGeom>
                        <a:solidFill>
                          <a:srgbClr val="FFFFFF"/>
                        </a:solidFill>
                        <a:ln w="9525">
                          <a:solidFill>
                            <a:srgbClr val="000000"/>
                          </a:solidFill>
                          <a:miter lim="800000"/>
                          <a:headEnd/>
                          <a:tailEnd/>
                        </a:ln>
                      </wps:spPr>
                      <wps:txbx>
                        <w:txbxContent>
                          <w:p w:rsidR="00632156" w:rsidP="00632156" w:rsidRDefault="00632156" w14:paraId="0CAF3EE9" w14:textId="77777777">
                            <w:pPr>
                              <w:jc w:val="left"/>
                            </w:pPr>
                            <w:r>
                              <w:t>No actions listed.  Please provide actions for any issues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7FFD1A">
              <v:shape id="_x0000_s1032" style="position:absolute;margin-left:647.9pt;margin-top:154.95pt;width:127.5pt;height:54.7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" w14:anchorId="1DADE762">
                <v:textbox>
                  <w:txbxContent>
                    <w:p w:rsidR="00632156" w:rsidP="00632156" w:rsidRDefault="00632156" w14:paraId="5E5A1017" w14:textId="77777777">
                      <w:pPr>
                        <w:jc w:val="left"/>
                      </w:pPr>
                      <w:r>
                        <w:t>No actions listed.  Please provide actions for any issues reported.</w:t>
                      </w:r>
                    </w:p>
                  </w:txbxContent>
                </v:textbox>
              </v:shape>
            </w:pict>
          </mc:Fallback>
        </mc:AlternateContent>
      </w:r>
      <w:r>
        <w:rPr>
          <w:noProof/>
        </w:rPr>
        <w:drawing>
          <wp:anchor distT="0" distB="0" distL="114300" distR="114300" simplePos="0" relativeHeight="251658254" behindDoc="0" locked="0" layoutInCell="1" allowOverlap="1" wp14:editId="5448FB97" wp14:anchorId="1261FD8E">
            <wp:simplePos x="0" y="0"/>
            <wp:positionH relativeFrom="margin">
              <wp:posOffset>-130175</wp:posOffset>
            </wp:positionH>
            <wp:positionV relativeFrom="paragraph">
              <wp:posOffset>2146300</wp:posOffset>
            </wp:positionV>
            <wp:extent cx="241300" cy="241300"/>
            <wp:effectExtent l="0" t="0" r="6350" b="635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EF">
        <w:rPr>
          <w:noProof/>
          <w:sz w:val="22"/>
        </w:rPr>
        <mc:AlternateContent>
          <mc:Choice Requires="wps">
            <w:drawing>
              <wp:anchor distT="45720" distB="45720" distL="114300" distR="114300" simplePos="0" relativeHeight="251658253" behindDoc="0" locked="0" layoutInCell="1" allowOverlap="1" wp14:editId="0DBD4F1C" wp14:anchorId="0EE8A2E1">
                <wp:simplePos x="0" y="0"/>
                <wp:positionH relativeFrom="margin">
                  <wp:align>left</wp:align>
                </wp:positionH>
                <wp:positionV relativeFrom="paragraph">
                  <wp:posOffset>2258060</wp:posOffset>
                </wp:positionV>
                <wp:extent cx="1647825" cy="5238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3875"/>
                        </a:xfrm>
                        <a:prstGeom prst="rect">
                          <a:avLst/>
                        </a:prstGeom>
                        <a:solidFill>
                          <a:srgbClr val="FFFFFF"/>
                        </a:solidFill>
                        <a:ln w="9525">
                          <a:solidFill>
                            <a:srgbClr val="000000"/>
                          </a:solidFill>
                          <a:miter lim="800000"/>
                          <a:headEnd/>
                          <a:tailEnd/>
                        </a:ln>
                      </wps:spPr>
                      <wps:txbx>
                        <w:txbxContent>
                          <w:p w:rsidR="00632156" w:rsidP="00632156" w:rsidRDefault="00632156" w14:paraId="24ED6DE9" w14:textId="77777777">
                            <w:r>
                              <w:t>Clear overview of actions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FB3747">
              <v:shape id="_x0000_s1033" style="position:absolute;margin-left:0;margin-top:177.8pt;width:129.75pt;height:41.2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" w14:anchorId="0EE8A2E1">
                <v:textbox>
                  <w:txbxContent>
                    <w:p w:rsidR="00632156" w:rsidP="00632156" w:rsidRDefault="00632156" w14:paraId="2E8102A3" w14:textId="77777777">
                      <w:r>
                        <w:t>Clear overview of actions provided</w:t>
                      </w:r>
                    </w:p>
                  </w:txbxContent>
                </v:textbox>
                <w10:wrap anchorx="margin"/>
              </v:shape>
            </w:pict>
          </mc:Fallback>
        </mc:AlternateContent>
      </w:r>
      <w:r>
        <w:rPr>
          <w:noProof/>
        </w:rPr>
        <w:drawing>
          <wp:anchor distT="0" distB="0" distL="114300" distR="114300" simplePos="0" relativeHeight="251658252" behindDoc="0" locked="0" layoutInCell="1" allowOverlap="1" wp14:editId="6EE1199F" wp14:anchorId="32908F95">
            <wp:simplePos x="0" y="0"/>
            <wp:positionH relativeFrom="margin">
              <wp:posOffset>-133350</wp:posOffset>
            </wp:positionH>
            <wp:positionV relativeFrom="paragraph">
              <wp:posOffset>1355725</wp:posOffset>
            </wp:positionV>
            <wp:extent cx="241300" cy="241300"/>
            <wp:effectExtent l="0" t="0" r="6350" b="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mc:AlternateContent>
          <mc:Choice Requires="wps">
            <w:drawing>
              <wp:anchor distT="0" distB="0" distL="114300" distR="114300" simplePos="0" relativeHeight="251658250" behindDoc="0" locked="0" layoutInCell="1" allowOverlap="1" wp14:editId="5401FE4F" wp14:anchorId="4CA0E870">
                <wp:simplePos x="0" y="0"/>
                <wp:positionH relativeFrom="margin">
                  <wp:align>left</wp:align>
                </wp:positionH>
                <wp:positionV relativeFrom="paragraph">
                  <wp:posOffset>1448435</wp:posOffset>
                </wp:positionV>
                <wp:extent cx="1619250" cy="5143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619250" cy="514350"/>
                        </a:xfrm>
                        <a:prstGeom prst="rect">
                          <a:avLst/>
                        </a:prstGeom>
                        <a:solidFill>
                          <a:schemeClr val="lt1"/>
                        </a:solidFill>
                        <a:ln w="6350">
                          <a:solidFill>
                            <a:prstClr val="black"/>
                          </a:solidFill>
                        </a:ln>
                      </wps:spPr>
                      <wps:txbx>
                        <w:txbxContent>
                          <w:p w:rsidR="00632156" w:rsidP="00632156" w:rsidRDefault="00632156" w14:paraId="2A58F38B" w14:textId="77777777">
                            <w:r>
                              <w:t>Analysis of trends in data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95928A0">
              <v:shape id="Text Box 14" style="position:absolute;margin-left:0;margin-top:114.05pt;width:127.5pt;height:40.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" w14:anchorId="4CA0E870">
                <v:textbox>
                  <w:txbxContent>
                    <w:p w:rsidR="00632156" w:rsidP="00632156" w:rsidRDefault="00632156" w14:paraId="47021F27" w14:textId="77777777">
                      <w:r>
                        <w:t>Analysis of trends in data provided</w:t>
                      </w:r>
                    </w:p>
                  </w:txbxContent>
                </v:textbox>
                <w10:wrap anchorx="margin"/>
              </v:shape>
            </w:pict>
          </mc:Fallback>
        </mc:AlternateContent>
      </w:r>
      <w:r>
        <w:rPr>
          <w:noProof/>
        </w:rPr>
        <w:drawing>
          <wp:anchor distT="0" distB="0" distL="114300" distR="114300" simplePos="0" relativeHeight="251658251" behindDoc="0" locked="0" layoutInCell="1" allowOverlap="1" wp14:editId="0BD18F02" wp14:anchorId="6B85EC92">
            <wp:simplePos x="0" y="0"/>
            <wp:positionH relativeFrom="margin">
              <wp:posOffset>-152400</wp:posOffset>
            </wp:positionH>
            <wp:positionV relativeFrom="paragraph">
              <wp:posOffset>412750</wp:posOffset>
            </wp:positionV>
            <wp:extent cx="241300" cy="241300"/>
            <wp:effectExtent l="0" t="0" r="6350" b="635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B09">
        <w:rPr>
          <w:b/>
          <w:bCs/>
          <w:noProof/>
          <w:sz w:val="22"/>
        </w:rPr>
        <mc:AlternateContent>
          <mc:Choice Requires="wps">
            <w:drawing>
              <wp:anchor distT="45720" distB="45720" distL="114300" distR="114300" simplePos="0" relativeHeight="251658249" behindDoc="0" locked="0" layoutInCell="1" allowOverlap="1" wp14:editId="0D821134" wp14:anchorId="0167FDD9">
                <wp:simplePos x="0" y="0"/>
                <wp:positionH relativeFrom="margin">
                  <wp:align>left</wp:align>
                </wp:positionH>
                <wp:positionV relativeFrom="paragraph">
                  <wp:posOffset>543560</wp:posOffset>
                </wp:positionV>
                <wp:extent cx="1581150" cy="1404620"/>
                <wp:effectExtent l="0" t="0" r="1905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cmpd="dbl">
                          <a:solidFill>
                            <a:srgbClr val="002060"/>
                          </a:solidFill>
                          <a:miter lim="800000"/>
                          <a:headEnd/>
                          <a:tailEnd/>
                        </a:ln>
                      </wps:spPr>
                      <wps:txbx>
                        <w:txbxContent>
                          <w:p w:rsidR="00632156" w:rsidP="00632156" w:rsidRDefault="00632156" w14:paraId="2CEF26DB" w14:textId="77777777">
                            <w:pPr>
                              <w:jc w:val="left"/>
                            </w:pPr>
                            <w:r>
                              <w:t>Supporting data given to provide context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3567E151">
              <v:shape id="_x0000_s1035" style="position:absolute;margin-left:0;margin-top:42.8pt;width:124.5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color="#002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" w14:anchorId="0167FDD9">
                <v:stroke linestyle="thinThin"/>
                <v:textbox style="mso-fit-shape-to-text:t">
                  <w:txbxContent>
                    <w:p w:rsidR="00632156" w:rsidP="00632156" w:rsidRDefault="00632156" w14:paraId="2EE4E51D" w14:textId="77777777">
                      <w:pPr>
                        <w:jc w:val="left"/>
                      </w:pPr>
                      <w:r>
                        <w:t>Supporting data given to provide context to answer.</w:t>
                      </w:r>
                    </w:p>
                  </w:txbxContent>
                </v:textbox>
                <w10:wrap anchorx="margin"/>
              </v:shape>
            </w:pict>
          </mc:Fallback>
        </mc:AlternateContent>
      </w:r>
      <w:r w:rsidRPr="00A16B09">
        <w:rPr>
          <w:b/>
          <w:bCs/>
          <w:noProof/>
          <w:sz w:val="22"/>
        </w:rPr>
        <mc:AlternateContent>
          <mc:Choice Requires="wps">
            <w:drawing>
              <wp:anchor distT="45720" distB="45720" distL="114300" distR="114300" simplePos="0" relativeHeight="251658248" behindDoc="0" locked="0" layoutInCell="1" allowOverlap="1" wp14:editId="4B6623E9" wp14:anchorId="51DAA12D">
                <wp:simplePos x="0" y="0"/>
                <wp:positionH relativeFrom="margin">
                  <wp:align>left</wp:align>
                </wp:positionH>
                <wp:positionV relativeFrom="paragraph">
                  <wp:posOffset>543560</wp:posOffset>
                </wp:positionV>
                <wp:extent cx="1514475" cy="1404620"/>
                <wp:effectExtent l="0" t="0" r="28575"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rgbClr val="000000"/>
                          </a:solidFill>
                          <a:miter lim="800000"/>
                          <a:headEnd/>
                          <a:tailEnd/>
                        </a:ln>
                      </wps:spPr>
                      <wps:txbx>
                        <w:txbxContent>
                          <w:p w:rsidR="00632156" w:rsidP="00632156" w:rsidRDefault="00632156" w14:paraId="73412BB7" w14:textId="77777777">
                            <w:r>
                              <w:t>Data provided to show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6BD95C3F">
              <v:shape id="_x0000_s1036" style="position:absolute;margin-left:0;margin-top:42.8pt;width:119.2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" w14:anchorId="51DAA12D">
                <v:textbox style="mso-fit-shape-to-text:t">
                  <w:txbxContent>
                    <w:p w:rsidR="00632156" w:rsidP="00632156" w:rsidRDefault="00632156" w14:paraId="6C84B791" w14:textId="77777777">
                      <w:r>
                        <w:t>Data provided to show context</w:t>
                      </w:r>
                    </w:p>
                  </w:txbxContent>
                </v:textbox>
                <w10:wrap anchorx="margin"/>
              </v:shape>
            </w:pict>
          </mc:Fallback>
        </mc:AlternateContent>
      </w:r>
    </w:p>
    <w:tbl>
      <w:tblPr>
        <w:tblStyle w:val="TableGrid"/>
        <w:tblW w:w="0" w:type="auto"/>
        <w:tblInd w:w="2972" w:type="dxa"/>
        <w:tblLook w:val="04A0" w:firstRow="1" w:lastRow="0" w:firstColumn="1" w:lastColumn="0" w:noHBand="0" w:noVBand="1"/>
      </w:tblPr>
      <w:tblGrid>
        <w:gridCol w:w="4620"/>
        <w:gridCol w:w="4736"/>
      </w:tblGrid>
      <w:tr w:rsidR="00632156" w:rsidTr="008D6F42" w14:paraId="6DB6161D" w14:textId="77777777">
        <w:trPr>
          <w:trHeight w:val="480"/>
        </w:trPr>
        <w:tc>
          <w:tcPr>
            <w:tcW w:w="4620" w:type="dxa"/>
            <w:shd w:val="clear" w:color="auto" w:fill="00B050"/>
          </w:tcPr>
          <w:p w:rsidRPr="00A16B09" w:rsidR="00632156" w:rsidP="00AD0795" w:rsidRDefault="00632156" w14:paraId="1F15DE98" w14:textId="77777777">
            <w:pPr>
              <w:jc w:val="left"/>
              <w:rPr>
                <w:b/>
                <w:bCs/>
                <w:sz w:val="22"/>
              </w:rPr>
            </w:pPr>
            <w:r>
              <w:rPr>
                <w:b/>
                <w:bCs/>
                <w:sz w:val="22"/>
              </w:rPr>
              <w:t>Satisfactory</w:t>
            </w:r>
          </w:p>
        </w:tc>
        <w:tc>
          <w:tcPr>
            <w:tcW w:w="4736" w:type="dxa"/>
            <w:shd w:val="clear" w:color="auto" w:fill="FF0000"/>
          </w:tcPr>
          <w:p w:rsidRPr="00A16B09" w:rsidR="00632156" w:rsidP="00AD0795" w:rsidRDefault="00632156" w14:paraId="25093800" w14:textId="77777777">
            <w:pPr>
              <w:jc w:val="left"/>
              <w:rPr>
                <w:b/>
                <w:bCs/>
                <w:sz w:val="22"/>
              </w:rPr>
            </w:pPr>
            <w:r>
              <w:rPr>
                <w:b/>
                <w:bCs/>
                <w:sz w:val="22"/>
              </w:rPr>
              <w:t>Unsatisfactory</w:t>
            </w:r>
          </w:p>
        </w:tc>
      </w:tr>
      <w:tr w:rsidR="00632156" w:rsidTr="008D6F42" w14:paraId="1023F5AA" w14:textId="77777777">
        <w:trPr>
          <w:trHeight w:val="5362"/>
        </w:trPr>
        <w:tc>
          <w:tcPr>
            <w:tcW w:w="4620" w:type="dxa"/>
          </w:tcPr>
          <w:p w:rsidR="00632156" w:rsidP="00AD0795" w:rsidRDefault="00632156" w14:paraId="7D7B46A0" w14:textId="77777777">
            <w:pPr>
              <w:jc w:val="left"/>
              <w:rPr>
                <w:szCs w:val="20"/>
              </w:rPr>
            </w:pPr>
            <w:r w:rsidRPr="0034261D">
              <w:rPr>
                <w:szCs w:val="20"/>
              </w:rPr>
              <w:t xml:space="preserve">The number of applications received has declined significantly (approx. 80%) over the past three years, with student enrolment figures now below the agreed quota of 50 students per annum.  </w:t>
            </w:r>
          </w:p>
          <w:p w:rsidR="00632156" w:rsidP="00AD0795" w:rsidRDefault="00632156" w14:paraId="7D515E22" w14:textId="77777777">
            <w:pPr>
              <w:jc w:val="left"/>
              <w:rPr>
                <w:szCs w:val="20"/>
              </w:rPr>
            </w:pPr>
          </w:p>
          <w:p w:rsidR="00632156" w:rsidP="00AD0795" w:rsidRDefault="00632156" w14:paraId="359541DA" w14:textId="77777777">
            <w:pPr>
              <w:jc w:val="left"/>
              <w:rPr>
                <w:szCs w:val="20"/>
              </w:rPr>
            </w:pPr>
            <w:r w:rsidRPr="0034261D">
              <w:rPr>
                <w:szCs w:val="20"/>
              </w:rPr>
              <w:t xml:space="preserve">General engineering is proving less popular in Example Country as students seek specialisms in the field of Robotics and Sensor Imaging which are viewed as more desirable by employers.  Furthermore, students are seeking programmes with industry placements which </w:t>
            </w:r>
            <w:r>
              <w:rPr>
                <w:szCs w:val="20"/>
              </w:rPr>
              <w:t>they perceive as offering a</w:t>
            </w:r>
            <w:r w:rsidRPr="0034261D">
              <w:rPr>
                <w:szCs w:val="20"/>
              </w:rPr>
              <w:t xml:space="preserve"> more cohesive learning approach.  </w:t>
            </w:r>
          </w:p>
          <w:p w:rsidR="00632156" w:rsidP="00AD0795" w:rsidRDefault="00632156" w14:paraId="3A0C19A5" w14:textId="77777777">
            <w:pPr>
              <w:jc w:val="left"/>
              <w:rPr>
                <w:szCs w:val="20"/>
              </w:rPr>
            </w:pPr>
          </w:p>
          <w:p w:rsidRPr="0034261D" w:rsidR="00632156" w:rsidP="00AD0795" w:rsidRDefault="00632156" w14:paraId="7D40936C" w14:textId="6539917A">
            <w:pPr>
              <w:jc w:val="left"/>
              <w:rPr>
                <w:szCs w:val="20"/>
              </w:rPr>
            </w:pPr>
            <w:r w:rsidRPr="0034261D">
              <w:rPr>
                <w:szCs w:val="20"/>
              </w:rPr>
              <w:t xml:space="preserve">The partnership team has agreed to the following actions </w:t>
            </w:r>
            <w:proofErr w:type="gramStart"/>
            <w:r w:rsidRPr="0034261D">
              <w:rPr>
                <w:szCs w:val="20"/>
              </w:rPr>
              <w:t>in an attempt to</w:t>
            </w:r>
            <w:proofErr w:type="gramEnd"/>
            <w:r w:rsidRPr="0034261D">
              <w:rPr>
                <w:szCs w:val="20"/>
              </w:rPr>
              <w:t xml:space="preserve"> increase student recruitment:</w:t>
            </w:r>
            <w:r w:rsidR="003B7226">
              <w:rPr>
                <w:szCs w:val="20"/>
              </w:rPr>
              <w:br/>
            </w:r>
          </w:p>
          <w:p w:rsidRPr="0034261D" w:rsidR="00632156" w:rsidP="00AD0795" w:rsidRDefault="00632156" w14:paraId="31649730" w14:textId="77777777">
            <w:pPr>
              <w:pStyle w:val="ListParagraph"/>
              <w:numPr>
                <w:ilvl w:val="0"/>
                <w:numId w:val="27"/>
              </w:numPr>
              <w:jc w:val="left"/>
              <w:rPr>
                <w:szCs w:val="20"/>
              </w:rPr>
            </w:pPr>
            <w:r w:rsidRPr="0034261D">
              <w:rPr>
                <w:szCs w:val="20"/>
              </w:rPr>
              <w:t>Review programme content, based on feedback from students and industry advisory panels</w:t>
            </w:r>
          </w:p>
          <w:p w:rsidRPr="0034261D" w:rsidR="00632156" w:rsidP="00AD0795" w:rsidRDefault="00632156" w14:paraId="7B08D723" w14:textId="77777777">
            <w:pPr>
              <w:pStyle w:val="ListParagraph"/>
              <w:numPr>
                <w:ilvl w:val="0"/>
                <w:numId w:val="27"/>
              </w:numPr>
              <w:jc w:val="left"/>
              <w:rPr>
                <w:szCs w:val="20"/>
              </w:rPr>
            </w:pPr>
            <w:r w:rsidRPr="0034261D">
              <w:rPr>
                <w:szCs w:val="20"/>
              </w:rPr>
              <w:t>Consult Example institution(s) marketing team to review promotional materials</w:t>
            </w:r>
          </w:p>
          <w:p w:rsidRPr="0034261D" w:rsidR="00632156" w:rsidP="006F02FB" w:rsidRDefault="00632156" w14:paraId="378EEA07" w14:textId="61227157">
            <w:pPr>
              <w:pStyle w:val="ListParagraph"/>
              <w:numPr>
                <w:ilvl w:val="0"/>
                <w:numId w:val="27"/>
              </w:numPr>
              <w:jc w:val="left"/>
              <w:rPr>
                <w:szCs w:val="20"/>
              </w:rPr>
            </w:pPr>
            <w:r w:rsidRPr="006F02FB">
              <w:rPr>
                <w:szCs w:val="20"/>
              </w:rPr>
              <w:t>Increase School visits/open days to promote the programme and partnership</w:t>
            </w:r>
          </w:p>
        </w:tc>
        <w:tc>
          <w:tcPr>
            <w:tcW w:w="4736" w:type="dxa"/>
          </w:tcPr>
          <w:p w:rsidR="00632156" w:rsidP="00AD0795" w:rsidRDefault="00632156" w14:paraId="00B4EF21" w14:textId="77777777">
            <w:pPr>
              <w:ind w:left="-54"/>
              <w:jc w:val="left"/>
              <w:rPr>
                <w:szCs w:val="20"/>
              </w:rPr>
            </w:pPr>
            <w:r w:rsidRPr="0034261D">
              <w:rPr>
                <w:szCs w:val="20"/>
              </w:rPr>
              <w:t xml:space="preserve">The number of applications received has declined over the past three years and student </w:t>
            </w:r>
            <w:r>
              <w:rPr>
                <w:szCs w:val="20"/>
              </w:rPr>
              <w:t>enrolment figures</w:t>
            </w:r>
            <w:r w:rsidRPr="0034261D">
              <w:rPr>
                <w:szCs w:val="20"/>
              </w:rPr>
              <w:t xml:space="preserve"> are below quota.  </w:t>
            </w:r>
          </w:p>
          <w:p w:rsidR="00632156" w:rsidP="00AD0795" w:rsidRDefault="00632156" w14:paraId="38467DA3" w14:textId="77777777">
            <w:pPr>
              <w:ind w:left="-54"/>
              <w:jc w:val="left"/>
              <w:rPr>
                <w:szCs w:val="20"/>
              </w:rPr>
            </w:pPr>
          </w:p>
          <w:p w:rsidRPr="0034261D" w:rsidR="00632156" w:rsidP="00AD0795" w:rsidRDefault="00632156" w14:paraId="034E95FC" w14:textId="77777777">
            <w:pPr>
              <w:ind w:left="-54"/>
              <w:jc w:val="left"/>
              <w:rPr>
                <w:szCs w:val="20"/>
              </w:rPr>
            </w:pPr>
            <w:r w:rsidRPr="0034261D">
              <w:rPr>
                <w:szCs w:val="20"/>
              </w:rPr>
              <w:t xml:space="preserve">The programme is no longer desirable by students in Example Country </w:t>
            </w:r>
            <w:r>
              <w:rPr>
                <w:szCs w:val="20"/>
              </w:rPr>
              <w:t>which explains the lack of interest.</w:t>
            </w:r>
          </w:p>
          <w:p w:rsidRPr="0034261D" w:rsidR="00632156" w:rsidP="00AD0795" w:rsidRDefault="00632156" w14:paraId="78DC9339" w14:textId="77777777">
            <w:pPr>
              <w:ind w:left="-54"/>
              <w:jc w:val="left"/>
              <w:rPr>
                <w:szCs w:val="20"/>
              </w:rPr>
            </w:pPr>
          </w:p>
          <w:p w:rsidRPr="0034261D" w:rsidR="00632156" w:rsidP="00AD0795" w:rsidRDefault="00632156" w14:paraId="4108F822" w14:textId="77777777">
            <w:pPr>
              <w:ind w:left="-54"/>
              <w:jc w:val="left"/>
              <w:rPr>
                <w:szCs w:val="20"/>
              </w:rPr>
            </w:pPr>
          </w:p>
        </w:tc>
      </w:tr>
    </w:tbl>
    <w:p w:rsidRPr="00A16B09" w:rsidR="00632156" w:rsidP="00AD0795" w:rsidRDefault="00632156" w14:paraId="4E942EE8" w14:textId="77777777">
      <w:pPr>
        <w:jc w:val="left"/>
        <w:rPr>
          <w:sz w:val="22"/>
        </w:rPr>
      </w:pPr>
    </w:p>
    <w:p w:rsidR="00632156" w:rsidP="00AD0795" w:rsidRDefault="00632156" w14:paraId="25D8644F" w14:textId="77777777">
      <w:pPr>
        <w:ind w:left="720" w:hanging="720"/>
        <w:jc w:val="left"/>
        <w:rPr>
          <w:sz w:val="22"/>
        </w:rPr>
      </w:pPr>
    </w:p>
    <w:p w:rsidRPr="00D53FBC" w:rsidR="00632156" w:rsidP="00AD0795" w:rsidRDefault="00632156" w14:paraId="798CDEFF" w14:textId="77777777">
      <w:pPr>
        <w:pStyle w:val="ListParagraph"/>
        <w:numPr>
          <w:ilvl w:val="0"/>
          <w:numId w:val="25"/>
        </w:numPr>
        <w:jc w:val="left"/>
        <w:rPr>
          <w:sz w:val="22"/>
        </w:rPr>
        <w:sectPr w:rsidRPr="00D53FBC" w:rsidR="00632156" w:rsidSect="00A16B09">
          <w:footerReference w:type="default" r:id="rId29"/>
          <w:pgSz w:w="16838" w:h="11906" w:orient="landscape" w:code="9"/>
          <w:pgMar w:top="1021" w:right="907" w:bottom="1021" w:left="737" w:header="709" w:footer="227" w:gutter="0"/>
          <w:cols w:space="708"/>
          <w:docGrid w:linePitch="360"/>
        </w:sectPr>
      </w:pPr>
    </w:p>
    <w:p w:rsidRPr="00AE6E4E" w:rsidR="00632156" w:rsidP="003B7226" w:rsidRDefault="00632156" w14:paraId="22E20C95" w14:textId="5AA8C939">
      <w:pPr>
        <w:ind w:left="1276" w:hanging="1276"/>
        <w:jc w:val="left"/>
        <w:rPr>
          <w:b/>
          <w:bCs/>
          <w:i/>
          <w:iCs/>
          <w:sz w:val="22"/>
        </w:rPr>
      </w:pPr>
      <w:r w:rsidRPr="00A60D32">
        <w:rPr>
          <w:b/>
          <w:bCs/>
          <w:sz w:val="22"/>
        </w:rPr>
        <w:lastRenderedPageBreak/>
        <w:t xml:space="preserve">Example </w:t>
      </w:r>
      <w:r>
        <w:rPr>
          <w:b/>
          <w:bCs/>
          <w:sz w:val="22"/>
        </w:rPr>
        <w:t>2</w:t>
      </w:r>
      <w:r>
        <w:rPr>
          <w:sz w:val="22"/>
        </w:rPr>
        <w:t xml:space="preserve">:   </w:t>
      </w:r>
      <w:r w:rsidRPr="0007099A">
        <w:rPr>
          <w:i/>
          <w:iCs/>
          <w:sz w:val="22"/>
        </w:rPr>
        <w:t xml:space="preserve">Please provide </w:t>
      </w:r>
      <w:r w:rsidRPr="00FC5FC2">
        <w:rPr>
          <w:i/>
          <w:iCs/>
          <w:sz w:val="22"/>
        </w:rPr>
        <w:t xml:space="preserve">commentary on </w:t>
      </w:r>
      <w:r w:rsidRPr="00FC5FC2" w:rsidR="001900E8">
        <w:rPr>
          <w:i/>
          <w:iCs/>
          <w:sz w:val="22"/>
        </w:rPr>
        <w:t>trends in</w:t>
      </w:r>
      <w:r w:rsidRPr="00FC5FC2" w:rsidR="00F64DA9">
        <w:rPr>
          <w:i/>
          <w:iCs/>
          <w:sz w:val="22"/>
        </w:rPr>
        <w:t xml:space="preserve"> student continuation, progression between levels and completion over the last 2 years and reflect on the success of any initiatives to support retention, progression and completion.  Please also provide commentary on </w:t>
      </w:r>
      <w:r w:rsidRPr="00FC5FC2">
        <w:rPr>
          <w:i/>
          <w:iCs/>
          <w:sz w:val="22"/>
        </w:rPr>
        <w:t xml:space="preserve">student </w:t>
      </w:r>
      <w:r w:rsidRPr="0007099A">
        <w:rPr>
          <w:i/>
          <w:iCs/>
          <w:sz w:val="22"/>
        </w:rPr>
        <w:t>degree outcomes (by degree classification) and an explanation of any high failure rates (&gt;10%).</w:t>
      </w:r>
      <w:r w:rsidR="00AE6E4E">
        <w:rPr>
          <w:i/>
          <w:iCs/>
          <w:sz w:val="22"/>
        </w:rPr>
        <w:t xml:space="preserve">  </w:t>
      </w:r>
    </w:p>
    <w:p w:rsidR="001900E8" w:rsidP="003B7226" w:rsidRDefault="001900E8" w14:paraId="6AB1E9FB" w14:textId="77777777">
      <w:pPr>
        <w:ind w:left="1276" w:hanging="1276"/>
        <w:jc w:val="left"/>
        <w:rPr>
          <w:sz w:val="22"/>
        </w:rPr>
      </w:pPr>
    </w:p>
    <w:p w:rsidR="00632156" w:rsidP="00AD0795" w:rsidRDefault="00632156" w14:paraId="6735E0D6" w14:textId="77777777">
      <w:pPr>
        <w:jc w:val="left"/>
        <w:rPr>
          <w:sz w:val="22"/>
        </w:rPr>
      </w:pPr>
      <w:r>
        <w:rPr>
          <w:noProof/>
        </w:rPr>
        <w:drawing>
          <wp:anchor distT="0" distB="0" distL="114300" distR="114300" simplePos="0" relativeHeight="251658270" behindDoc="0" locked="0" layoutInCell="1" allowOverlap="1" wp14:editId="4A7A7724" wp14:anchorId="287C7AA9">
            <wp:simplePos x="0" y="0"/>
            <wp:positionH relativeFrom="column">
              <wp:posOffset>8028631</wp:posOffset>
            </wp:positionH>
            <wp:positionV relativeFrom="paragraph">
              <wp:posOffset>323850</wp:posOffset>
            </wp:positionV>
            <wp:extent cx="292100" cy="300691"/>
            <wp:effectExtent l="0" t="0" r="0" b="4445"/>
            <wp:wrapNone/>
            <wp:docPr id="196" name="Picture 196"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261D">
        <w:rPr>
          <w:noProof/>
          <w:szCs w:val="20"/>
        </w:rPr>
        <mc:AlternateContent>
          <mc:Choice Requires="wps">
            <w:drawing>
              <wp:anchor distT="45720" distB="45720" distL="114300" distR="114300" simplePos="0" relativeHeight="251658269" behindDoc="0" locked="0" layoutInCell="1" allowOverlap="1" wp14:editId="540112CA" wp14:anchorId="5739806F">
                <wp:simplePos x="0" y="0"/>
                <wp:positionH relativeFrom="column">
                  <wp:posOffset>8237855</wp:posOffset>
                </wp:positionH>
                <wp:positionV relativeFrom="paragraph">
                  <wp:posOffset>510540</wp:posOffset>
                </wp:positionV>
                <wp:extent cx="1619250" cy="67627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76275"/>
                        </a:xfrm>
                        <a:prstGeom prst="rect">
                          <a:avLst/>
                        </a:prstGeom>
                        <a:solidFill>
                          <a:srgbClr val="FFFFFF"/>
                        </a:solidFill>
                        <a:ln w="9525">
                          <a:solidFill>
                            <a:srgbClr val="000000"/>
                          </a:solidFill>
                          <a:miter lim="800000"/>
                          <a:headEnd/>
                          <a:tailEnd/>
                        </a:ln>
                      </wps:spPr>
                      <wps:txbx>
                        <w:txbxContent>
                          <w:p w:rsidR="00632156" w:rsidP="00632156" w:rsidRDefault="00632156" w14:paraId="26D3E0D3" w14:textId="77777777">
                            <w:r>
                              <w:t>No interpretation of the data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563ED1">
              <v:shape id="_x0000_s1037" style="position:absolute;margin-left:648.65pt;margin-top:40.2pt;width:127.5pt;height:53.2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" w14:anchorId="5739806F">
                <v:textbox>
                  <w:txbxContent>
                    <w:p w:rsidR="00632156" w:rsidP="00632156" w:rsidRDefault="00632156" w14:paraId="36598AE9" w14:textId="77777777">
                      <w:r>
                        <w:t>No interpretation of the data provided.</w:t>
                      </w:r>
                    </w:p>
                  </w:txbxContent>
                </v:textbox>
              </v:shape>
            </w:pict>
          </mc:Fallback>
        </mc:AlternateContent>
      </w:r>
      <w:r w:rsidRPr="005F54EF">
        <w:rPr>
          <w:noProof/>
          <w:sz w:val="18"/>
          <w:szCs w:val="18"/>
        </w:rPr>
        <mc:AlternateContent>
          <mc:Choice Requires="wps">
            <w:drawing>
              <wp:anchor distT="45720" distB="45720" distL="114300" distR="114300" simplePos="0" relativeHeight="251658268" behindDoc="0" locked="0" layoutInCell="1" allowOverlap="1" wp14:editId="112C76D5" wp14:anchorId="483AC1E0">
                <wp:simplePos x="0" y="0"/>
                <wp:positionH relativeFrom="column">
                  <wp:posOffset>8225155</wp:posOffset>
                </wp:positionH>
                <wp:positionV relativeFrom="paragraph">
                  <wp:posOffset>1966595</wp:posOffset>
                </wp:positionV>
                <wp:extent cx="1619250" cy="8667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66775"/>
                        </a:xfrm>
                        <a:prstGeom prst="rect">
                          <a:avLst/>
                        </a:prstGeom>
                        <a:solidFill>
                          <a:srgbClr val="FFFFFF"/>
                        </a:solidFill>
                        <a:ln w="9525">
                          <a:solidFill>
                            <a:srgbClr val="000000"/>
                          </a:solidFill>
                          <a:miter lim="800000"/>
                          <a:headEnd/>
                          <a:tailEnd/>
                        </a:ln>
                      </wps:spPr>
                      <wps:txbx>
                        <w:txbxContent>
                          <w:p w:rsidR="00632156" w:rsidP="00632156" w:rsidRDefault="00632156" w14:paraId="1C0614A1" w14:textId="77777777">
                            <w:pPr>
                              <w:jc w:val="left"/>
                            </w:pPr>
                            <w:r>
                              <w:t>Lack of clarity on whether any action is required in this area as no analysis or trend commentary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ADE973">
              <v:shape id="_x0000_s1038" style="position:absolute;margin-left:647.65pt;margin-top:154.85pt;width:127.5pt;height:68.2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" w14:anchorId="483AC1E0">
                <v:textbox>
                  <w:txbxContent>
                    <w:p w:rsidR="00632156" w:rsidP="00632156" w:rsidRDefault="00632156" w14:paraId="52787677" w14:textId="77777777">
                      <w:pPr>
                        <w:jc w:val="left"/>
                      </w:pPr>
                      <w:r>
                        <w:t>Lack of clarity on whether any action is required in this area as no analysis or trend commentary provided.</w:t>
                      </w:r>
                    </w:p>
                  </w:txbxContent>
                </v:textbox>
              </v:shape>
            </w:pict>
          </mc:Fallback>
        </mc:AlternateContent>
      </w:r>
      <w:r>
        <w:rPr>
          <w:noProof/>
        </w:rPr>
        <w:drawing>
          <wp:anchor distT="0" distB="0" distL="114300" distR="114300" simplePos="0" relativeHeight="251658271" behindDoc="0" locked="0" layoutInCell="1" allowOverlap="1" wp14:editId="7695246C" wp14:anchorId="71D795A7">
            <wp:simplePos x="0" y="0"/>
            <wp:positionH relativeFrom="column">
              <wp:posOffset>8028631</wp:posOffset>
            </wp:positionH>
            <wp:positionV relativeFrom="paragraph">
              <wp:posOffset>1800225</wp:posOffset>
            </wp:positionV>
            <wp:extent cx="292100" cy="300691"/>
            <wp:effectExtent l="0" t="0" r="0" b="0"/>
            <wp:wrapNone/>
            <wp:docPr id="195" name="Picture 195"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7" behindDoc="0" locked="0" layoutInCell="1" allowOverlap="1" wp14:editId="591D56F0" wp14:anchorId="52A32DB5">
            <wp:simplePos x="0" y="0"/>
            <wp:positionH relativeFrom="margin">
              <wp:posOffset>-130175</wp:posOffset>
            </wp:positionH>
            <wp:positionV relativeFrom="paragraph">
              <wp:posOffset>2146300</wp:posOffset>
            </wp:positionV>
            <wp:extent cx="241300" cy="241300"/>
            <wp:effectExtent l="0" t="0" r="6350" b="6350"/>
            <wp:wrapNone/>
            <wp:docPr id="198" name="Picture 1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EF">
        <w:rPr>
          <w:noProof/>
          <w:sz w:val="22"/>
        </w:rPr>
        <mc:AlternateContent>
          <mc:Choice Requires="wps">
            <w:drawing>
              <wp:anchor distT="45720" distB="45720" distL="114300" distR="114300" simplePos="0" relativeHeight="251658266" behindDoc="0" locked="0" layoutInCell="1" allowOverlap="1" wp14:editId="07309BE1" wp14:anchorId="559D1B64">
                <wp:simplePos x="0" y="0"/>
                <wp:positionH relativeFrom="margin">
                  <wp:align>left</wp:align>
                </wp:positionH>
                <wp:positionV relativeFrom="paragraph">
                  <wp:posOffset>2258060</wp:posOffset>
                </wp:positionV>
                <wp:extent cx="1647825" cy="523875"/>
                <wp:effectExtent l="0" t="0" r="2857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3875"/>
                        </a:xfrm>
                        <a:prstGeom prst="rect">
                          <a:avLst/>
                        </a:prstGeom>
                        <a:solidFill>
                          <a:srgbClr val="FFFFFF"/>
                        </a:solidFill>
                        <a:ln w="9525">
                          <a:solidFill>
                            <a:srgbClr val="000000"/>
                          </a:solidFill>
                          <a:miter lim="800000"/>
                          <a:headEnd/>
                          <a:tailEnd/>
                        </a:ln>
                      </wps:spPr>
                      <wps:txbx>
                        <w:txbxContent>
                          <w:p w:rsidR="00632156" w:rsidP="00632156" w:rsidRDefault="00632156" w14:paraId="5BF7A7AA" w14:textId="77777777">
                            <w:r>
                              <w:t>Justification provided that no actions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15A9C7">
              <v:shape id="_x0000_s1039" style="position:absolute;margin-left:0;margin-top:177.8pt;width:129.75pt;height:41.25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" w14:anchorId="559D1B64">
                <v:textbox>
                  <w:txbxContent>
                    <w:p w:rsidR="00632156" w:rsidP="00632156" w:rsidRDefault="00632156" w14:paraId="29D8020D" w14:textId="77777777">
                      <w:r>
                        <w:t>Justification provided that no actions necessary</w:t>
                      </w:r>
                    </w:p>
                  </w:txbxContent>
                </v:textbox>
                <w10:wrap anchorx="margin"/>
              </v:shape>
            </w:pict>
          </mc:Fallback>
        </mc:AlternateContent>
      </w:r>
      <w:r>
        <w:rPr>
          <w:noProof/>
        </w:rPr>
        <w:drawing>
          <wp:anchor distT="0" distB="0" distL="114300" distR="114300" simplePos="0" relativeHeight="251658265" behindDoc="0" locked="0" layoutInCell="1" allowOverlap="1" wp14:editId="0CF0B032" wp14:anchorId="6ED8C454">
            <wp:simplePos x="0" y="0"/>
            <wp:positionH relativeFrom="margin">
              <wp:posOffset>-133350</wp:posOffset>
            </wp:positionH>
            <wp:positionV relativeFrom="paragraph">
              <wp:posOffset>1355725</wp:posOffset>
            </wp:positionV>
            <wp:extent cx="241300" cy="241300"/>
            <wp:effectExtent l="0" t="0" r="6350" b="0"/>
            <wp:wrapNone/>
            <wp:docPr id="199" name="Picture 1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mc:AlternateContent>
          <mc:Choice Requires="wps">
            <w:drawing>
              <wp:anchor distT="0" distB="0" distL="114300" distR="114300" simplePos="0" relativeHeight="251658263" behindDoc="0" locked="0" layoutInCell="1" allowOverlap="1" wp14:editId="1E7A01EC" wp14:anchorId="08A43460">
                <wp:simplePos x="0" y="0"/>
                <wp:positionH relativeFrom="margin">
                  <wp:align>left</wp:align>
                </wp:positionH>
                <wp:positionV relativeFrom="paragraph">
                  <wp:posOffset>1448435</wp:posOffset>
                </wp:positionV>
                <wp:extent cx="1619250" cy="514350"/>
                <wp:effectExtent l="0" t="0" r="19050" b="19050"/>
                <wp:wrapNone/>
                <wp:docPr id="192" name="Text Box 192"/>
                <wp:cNvGraphicFramePr/>
                <a:graphic xmlns:a="http://schemas.openxmlformats.org/drawingml/2006/main">
                  <a:graphicData uri="http://schemas.microsoft.com/office/word/2010/wordprocessingShape">
                    <wps:wsp>
                      <wps:cNvSpPr txBox="1"/>
                      <wps:spPr>
                        <a:xfrm>
                          <a:off x="0" y="0"/>
                          <a:ext cx="1619250" cy="514350"/>
                        </a:xfrm>
                        <a:prstGeom prst="rect">
                          <a:avLst/>
                        </a:prstGeom>
                        <a:solidFill>
                          <a:schemeClr val="lt1"/>
                        </a:solidFill>
                        <a:ln w="6350">
                          <a:solidFill>
                            <a:prstClr val="black"/>
                          </a:solidFill>
                        </a:ln>
                      </wps:spPr>
                      <wps:txbx>
                        <w:txbxContent>
                          <w:p w:rsidR="00632156" w:rsidP="00632156" w:rsidRDefault="00632156" w14:paraId="4DFC5B4C" w14:textId="77777777">
                            <w:r>
                              <w:t>Analysis of trends in data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6FAC3C">
              <v:shape id="Text Box 192" style="position:absolute;margin-left:0;margin-top:114.05pt;width:127.5pt;height:40.5pt;z-index:251658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" w14:anchorId="08A43460">
                <v:textbox>
                  <w:txbxContent>
                    <w:p w:rsidR="00632156" w:rsidP="00632156" w:rsidRDefault="00632156" w14:paraId="45FE04AF" w14:textId="77777777">
                      <w:r>
                        <w:t>Analysis of trends in data provided</w:t>
                      </w:r>
                    </w:p>
                  </w:txbxContent>
                </v:textbox>
                <w10:wrap anchorx="margin"/>
              </v:shape>
            </w:pict>
          </mc:Fallback>
        </mc:AlternateContent>
      </w:r>
      <w:r>
        <w:rPr>
          <w:noProof/>
        </w:rPr>
        <w:drawing>
          <wp:anchor distT="0" distB="0" distL="114300" distR="114300" simplePos="0" relativeHeight="251658264" behindDoc="0" locked="0" layoutInCell="1" allowOverlap="1" wp14:editId="5E5C567E" wp14:anchorId="49A8734E">
            <wp:simplePos x="0" y="0"/>
            <wp:positionH relativeFrom="margin">
              <wp:posOffset>-152400</wp:posOffset>
            </wp:positionH>
            <wp:positionV relativeFrom="paragraph">
              <wp:posOffset>412750</wp:posOffset>
            </wp:positionV>
            <wp:extent cx="241300" cy="241300"/>
            <wp:effectExtent l="0" t="0" r="6350" b="6350"/>
            <wp:wrapNone/>
            <wp:docPr id="200" name="Picture 2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B09">
        <w:rPr>
          <w:b/>
          <w:bCs/>
          <w:noProof/>
          <w:sz w:val="22"/>
        </w:rPr>
        <mc:AlternateContent>
          <mc:Choice Requires="wps">
            <w:drawing>
              <wp:anchor distT="45720" distB="45720" distL="114300" distR="114300" simplePos="0" relativeHeight="251658262" behindDoc="0" locked="0" layoutInCell="1" allowOverlap="1" wp14:editId="1B58E072" wp14:anchorId="176F13D7">
                <wp:simplePos x="0" y="0"/>
                <wp:positionH relativeFrom="margin">
                  <wp:align>left</wp:align>
                </wp:positionH>
                <wp:positionV relativeFrom="paragraph">
                  <wp:posOffset>543560</wp:posOffset>
                </wp:positionV>
                <wp:extent cx="1581150" cy="1404620"/>
                <wp:effectExtent l="0" t="0" r="19050" b="1397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cmpd="dbl">
                          <a:solidFill>
                            <a:srgbClr val="002060"/>
                          </a:solidFill>
                          <a:miter lim="800000"/>
                          <a:headEnd/>
                          <a:tailEnd/>
                        </a:ln>
                      </wps:spPr>
                      <wps:txbx>
                        <w:txbxContent>
                          <w:p w:rsidR="00632156" w:rsidP="00632156" w:rsidRDefault="00632156" w14:paraId="79ABDC33" w14:textId="77777777">
                            <w:pPr>
                              <w:jc w:val="left"/>
                            </w:pPr>
                            <w:r>
                              <w:t>Supporting data given to provide context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46A19810">
              <v:shape id="_x0000_s1041" style="position:absolute;margin-left:0;margin-top:42.8pt;width:124.5pt;height:110.6pt;z-index:25165826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color="#002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" w14:anchorId="176F13D7">
                <v:stroke linestyle="thinThin"/>
                <v:textbox style="mso-fit-shape-to-text:t">
                  <w:txbxContent>
                    <w:p w:rsidR="00632156" w:rsidP="00632156" w:rsidRDefault="00632156" w14:paraId="000FD995" w14:textId="77777777">
                      <w:pPr>
                        <w:jc w:val="left"/>
                      </w:pPr>
                      <w:r>
                        <w:t>Supporting data given to provide context to answer.</w:t>
                      </w:r>
                    </w:p>
                  </w:txbxContent>
                </v:textbox>
                <w10:wrap anchorx="margin"/>
              </v:shape>
            </w:pict>
          </mc:Fallback>
        </mc:AlternateContent>
      </w:r>
      <w:r w:rsidRPr="00A16B09">
        <w:rPr>
          <w:b/>
          <w:bCs/>
          <w:noProof/>
          <w:sz w:val="22"/>
        </w:rPr>
        <mc:AlternateContent>
          <mc:Choice Requires="wps">
            <w:drawing>
              <wp:anchor distT="45720" distB="45720" distL="114300" distR="114300" simplePos="0" relativeHeight="251658261" behindDoc="0" locked="0" layoutInCell="1" allowOverlap="1" wp14:editId="19176AA3" wp14:anchorId="3BA737E0">
                <wp:simplePos x="0" y="0"/>
                <wp:positionH relativeFrom="margin">
                  <wp:align>left</wp:align>
                </wp:positionH>
                <wp:positionV relativeFrom="paragraph">
                  <wp:posOffset>543560</wp:posOffset>
                </wp:positionV>
                <wp:extent cx="1514475" cy="1404620"/>
                <wp:effectExtent l="0" t="0" r="28575" b="2667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rgbClr val="000000"/>
                          </a:solidFill>
                          <a:miter lim="800000"/>
                          <a:headEnd/>
                          <a:tailEnd/>
                        </a:ln>
                      </wps:spPr>
                      <wps:txbx>
                        <w:txbxContent>
                          <w:p w:rsidR="00632156" w:rsidP="00632156" w:rsidRDefault="00632156" w14:paraId="0CDB2473" w14:textId="77777777">
                            <w:r>
                              <w:t>Data provided to show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4507CDE6">
              <v:shape id="_x0000_s1042" style="position:absolute;margin-left:0;margin-top:42.8pt;width:119.25pt;height:110.6pt;z-index:25165826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" w14:anchorId="3BA737E0">
                <v:textbox style="mso-fit-shape-to-text:t">
                  <w:txbxContent>
                    <w:p w:rsidR="00632156" w:rsidP="00632156" w:rsidRDefault="00632156" w14:paraId="5E4D271D" w14:textId="77777777">
                      <w:r>
                        <w:t>Data provided to show context</w:t>
                      </w:r>
                    </w:p>
                  </w:txbxContent>
                </v:textbox>
                <w10:wrap anchorx="margin"/>
              </v:shape>
            </w:pict>
          </mc:Fallback>
        </mc:AlternateContent>
      </w:r>
    </w:p>
    <w:tbl>
      <w:tblPr>
        <w:tblStyle w:val="TableGrid"/>
        <w:tblW w:w="0" w:type="auto"/>
        <w:tblInd w:w="2972" w:type="dxa"/>
        <w:tblLook w:val="04A0" w:firstRow="1" w:lastRow="0" w:firstColumn="1" w:lastColumn="0" w:noHBand="0" w:noVBand="1"/>
      </w:tblPr>
      <w:tblGrid>
        <w:gridCol w:w="4620"/>
        <w:gridCol w:w="4736"/>
      </w:tblGrid>
      <w:tr w:rsidR="00632156" w:rsidTr="008D6F42" w14:paraId="72D016A7" w14:textId="77777777">
        <w:trPr>
          <w:trHeight w:val="480"/>
        </w:trPr>
        <w:tc>
          <w:tcPr>
            <w:tcW w:w="4620" w:type="dxa"/>
            <w:shd w:val="clear" w:color="auto" w:fill="00B050"/>
          </w:tcPr>
          <w:p w:rsidRPr="00A16B09" w:rsidR="00632156" w:rsidP="00AD0795" w:rsidRDefault="00632156" w14:paraId="18FF63B6" w14:textId="77777777">
            <w:pPr>
              <w:jc w:val="left"/>
              <w:rPr>
                <w:b/>
                <w:bCs/>
                <w:sz w:val="22"/>
              </w:rPr>
            </w:pPr>
            <w:r>
              <w:rPr>
                <w:b/>
                <w:bCs/>
                <w:sz w:val="22"/>
              </w:rPr>
              <w:t>Satisfactory</w:t>
            </w:r>
          </w:p>
        </w:tc>
        <w:tc>
          <w:tcPr>
            <w:tcW w:w="4736" w:type="dxa"/>
            <w:shd w:val="clear" w:color="auto" w:fill="FF0000"/>
          </w:tcPr>
          <w:p w:rsidRPr="00A16B09" w:rsidR="00632156" w:rsidP="00AD0795" w:rsidRDefault="00632156" w14:paraId="18A0FB29" w14:textId="77777777">
            <w:pPr>
              <w:jc w:val="left"/>
              <w:rPr>
                <w:b/>
                <w:bCs/>
                <w:sz w:val="22"/>
              </w:rPr>
            </w:pPr>
            <w:r>
              <w:rPr>
                <w:b/>
                <w:bCs/>
                <w:sz w:val="22"/>
              </w:rPr>
              <w:t>Unsatisfactory</w:t>
            </w:r>
          </w:p>
        </w:tc>
      </w:tr>
      <w:tr w:rsidR="00632156" w:rsidTr="008D6F42" w14:paraId="220236A7" w14:textId="77777777">
        <w:trPr>
          <w:trHeight w:val="5362"/>
        </w:trPr>
        <w:tc>
          <w:tcPr>
            <w:tcW w:w="4620" w:type="dxa"/>
          </w:tcPr>
          <w:p w:rsidR="00632156" w:rsidP="00AD0795" w:rsidRDefault="00632156" w14:paraId="3401FECD" w14:textId="77777777">
            <w:pPr>
              <w:jc w:val="left"/>
              <w:rPr>
                <w:szCs w:val="20"/>
              </w:rPr>
            </w:pPr>
            <w:r w:rsidRPr="00133E10">
              <w:rPr>
                <w:szCs w:val="20"/>
              </w:rPr>
              <w:t>Degree classifications are as follows 1</w:t>
            </w:r>
            <w:r w:rsidRPr="00133E10">
              <w:rPr>
                <w:szCs w:val="20"/>
                <w:vertAlign w:val="superscript"/>
              </w:rPr>
              <w:t>st</w:t>
            </w:r>
            <w:r w:rsidRPr="00133E10">
              <w:rPr>
                <w:szCs w:val="20"/>
              </w:rPr>
              <w:t xml:space="preserve"> (25%), 2:1 (40%), 2:2 (20%), 3</w:t>
            </w:r>
            <w:r w:rsidRPr="00133E10">
              <w:rPr>
                <w:szCs w:val="20"/>
                <w:vertAlign w:val="superscript"/>
              </w:rPr>
              <w:t>rd</w:t>
            </w:r>
            <w:r w:rsidRPr="00133E10">
              <w:rPr>
                <w:szCs w:val="20"/>
              </w:rPr>
              <w:t xml:space="preserve"> (10%) and ordinary (5%).  There were no failures for the reporting period.  </w:t>
            </w:r>
          </w:p>
          <w:p w:rsidR="00632156" w:rsidP="00AD0795" w:rsidRDefault="00632156" w14:paraId="4B98DB4F" w14:textId="77777777">
            <w:pPr>
              <w:jc w:val="left"/>
              <w:rPr>
                <w:szCs w:val="20"/>
              </w:rPr>
            </w:pPr>
          </w:p>
          <w:p w:rsidR="00632156" w:rsidP="00AD0795" w:rsidRDefault="00632156" w14:paraId="42224190" w14:textId="77777777">
            <w:pPr>
              <w:jc w:val="left"/>
              <w:rPr>
                <w:szCs w:val="20"/>
              </w:rPr>
            </w:pPr>
            <w:r w:rsidRPr="00133E10">
              <w:rPr>
                <w:szCs w:val="20"/>
              </w:rPr>
              <w:t xml:space="preserve">Degree classification figures have remained steady across the past three </w:t>
            </w:r>
            <w:proofErr w:type="gramStart"/>
            <w:r w:rsidRPr="00133E10">
              <w:rPr>
                <w:szCs w:val="20"/>
              </w:rPr>
              <w:t>years</w:t>
            </w:r>
            <w:proofErr w:type="gramEnd"/>
            <w:r w:rsidRPr="00133E10">
              <w:rPr>
                <w:szCs w:val="20"/>
              </w:rPr>
              <w:t xml:space="preserve"> and the spread of classifications was positively commented on by the External Examiner.  </w:t>
            </w:r>
            <w:r>
              <w:rPr>
                <w:szCs w:val="20"/>
              </w:rPr>
              <w:t xml:space="preserve">Classifications are in line with other programmes within the discipline and other institutions for comparative programmes.  </w:t>
            </w:r>
          </w:p>
          <w:p w:rsidR="00632156" w:rsidP="00AD0795" w:rsidRDefault="00632156" w14:paraId="3739FF50" w14:textId="77777777">
            <w:pPr>
              <w:jc w:val="left"/>
              <w:rPr>
                <w:szCs w:val="20"/>
              </w:rPr>
            </w:pPr>
          </w:p>
          <w:p w:rsidRPr="00133E10" w:rsidR="00632156" w:rsidP="00AD0795" w:rsidRDefault="00632156" w14:paraId="47047D46" w14:textId="77777777">
            <w:pPr>
              <w:jc w:val="left"/>
              <w:rPr>
                <w:szCs w:val="20"/>
              </w:rPr>
            </w:pPr>
            <w:r w:rsidRPr="00133E10">
              <w:rPr>
                <w:szCs w:val="20"/>
              </w:rPr>
              <w:t xml:space="preserve">The partnership team deemed that degree classifications are </w:t>
            </w:r>
            <w:proofErr w:type="gramStart"/>
            <w:r w:rsidRPr="00133E10">
              <w:rPr>
                <w:szCs w:val="20"/>
              </w:rPr>
              <w:t>acceptable</w:t>
            </w:r>
            <w:proofErr w:type="gramEnd"/>
            <w:r>
              <w:rPr>
                <w:szCs w:val="20"/>
              </w:rPr>
              <w:t xml:space="preserve"> and no actions required on this point</w:t>
            </w:r>
            <w:r w:rsidRPr="00133E10">
              <w:rPr>
                <w:szCs w:val="20"/>
              </w:rPr>
              <w:t>.</w:t>
            </w:r>
          </w:p>
          <w:p w:rsidRPr="0034261D" w:rsidR="00632156" w:rsidP="00AD0795" w:rsidRDefault="00632156" w14:paraId="1246BEC6" w14:textId="77777777">
            <w:pPr>
              <w:jc w:val="left"/>
              <w:rPr>
                <w:szCs w:val="20"/>
              </w:rPr>
            </w:pPr>
          </w:p>
        </w:tc>
        <w:tc>
          <w:tcPr>
            <w:tcW w:w="4736" w:type="dxa"/>
          </w:tcPr>
          <w:p w:rsidR="00632156" w:rsidP="00AD0795" w:rsidRDefault="00632156" w14:paraId="3F116B53" w14:textId="77777777">
            <w:pPr>
              <w:jc w:val="left"/>
              <w:rPr>
                <w:szCs w:val="20"/>
              </w:rPr>
            </w:pPr>
            <w:r w:rsidRPr="00133E10">
              <w:rPr>
                <w:szCs w:val="20"/>
              </w:rPr>
              <w:t>Degree classifications are as follows 1</w:t>
            </w:r>
            <w:r w:rsidRPr="00133E10">
              <w:rPr>
                <w:szCs w:val="20"/>
                <w:vertAlign w:val="superscript"/>
              </w:rPr>
              <w:t>st</w:t>
            </w:r>
            <w:r w:rsidRPr="00133E10">
              <w:rPr>
                <w:szCs w:val="20"/>
              </w:rPr>
              <w:t xml:space="preserve"> (25%), 2:1 (40%), 2:2 (20%), 3</w:t>
            </w:r>
            <w:r w:rsidRPr="00133E10">
              <w:rPr>
                <w:szCs w:val="20"/>
                <w:vertAlign w:val="superscript"/>
              </w:rPr>
              <w:t>rd</w:t>
            </w:r>
            <w:r w:rsidRPr="00133E10">
              <w:rPr>
                <w:szCs w:val="20"/>
              </w:rPr>
              <w:t xml:space="preserve"> (10%) and ordinary (5%)</w:t>
            </w:r>
            <w:r>
              <w:rPr>
                <w:szCs w:val="20"/>
              </w:rPr>
              <w:t xml:space="preserve">.  </w:t>
            </w:r>
            <w:r w:rsidRPr="00133E10">
              <w:rPr>
                <w:szCs w:val="20"/>
              </w:rPr>
              <w:t>There were no failures for the reporting period.</w:t>
            </w:r>
          </w:p>
          <w:p w:rsidRPr="0034261D" w:rsidR="00632156" w:rsidP="00AD0795" w:rsidRDefault="00632156" w14:paraId="1A4F2E3D" w14:textId="77777777">
            <w:pPr>
              <w:ind w:left="-54"/>
              <w:jc w:val="left"/>
              <w:rPr>
                <w:szCs w:val="20"/>
              </w:rPr>
            </w:pPr>
          </w:p>
          <w:p w:rsidRPr="0034261D" w:rsidR="00632156" w:rsidP="00AD0795" w:rsidRDefault="00632156" w14:paraId="6AADA0E4" w14:textId="77777777">
            <w:pPr>
              <w:ind w:left="-54"/>
              <w:jc w:val="left"/>
              <w:rPr>
                <w:szCs w:val="20"/>
              </w:rPr>
            </w:pPr>
          </w:p>
        </w:tc>
      </w:tr>
    </w:tbl>
    <w:p w:rsidR="00632156" w:rsidP="00AD0795" w:rsidRDefault="00632156" w14:paraId="49F766C1" w14:textId="77777777">
      <w:pPr>
        <w:jc w:val="left"/>
        <w:rPr>
          <w:sz w:val="22"/>
        </w:rPr>
      </w:pPr>
    </w:p>
    <w:p w:rsidR="00632156" w:rsidP="00AD0795" w:rsidRDefault="00632156" w14:paraId="332DDBE5" w14:textId="77777777">
      <w:pPr>
        <w:jc w:val="left"/>
        <w:rPr>
          <w:sz w:val="22"/>
        </w:rPr>
      </w:pPr>
      <w:r>
        <w:rPr>
          <w:sz w:val="22"/>
        </w:rPr>
        <w:br w:type="page"/>
      </w:r>
    </w:p>
    <w:p w:rsidR="00632156" w:rsidP="00AD0795" w:rsidRDefault="00632156" w14:paraId="0159BB9C" w14:textId="09F30B4E">
      <w:pPr>
        <w:ind w:left="1276" w:hanging="1276"/>
        <w:jc w:val="left"/>
        <w:rPr>
          <w:i/>
          <w:iCs/>
          <w:sz w:val="22"/>
        </w:rPr>
      </w:pPr>
      <w:r w:rsidRPr="00A60D32">
        <w:rPr>
          <w:b/>
          <w:bCs/>
          <w:sz w:val="22"/>
        </w:rPr>
        <w:lastRenderedPageBreak/>
        <w:t xml:space="preserve">Example </w:t>
      </w:r>
      <w:r>
        <w:rPr>
          <w:b/>
          <w:bCs/>
          <w:sz w:val="22"/>
        </w:rPr>
        <w:t>3</w:t>
      </w:r>
      <w:r>
        <w:rPr>
          <w:sz w:val="22"/>
        </w:rPr>
        <w:t xml:space="preserve">: </w:t>
      </w:r>
      <w:r w:rsidRPr="0007099A">
        <w:rPr>
          <w:i/>
          <w:iCs/>
          <w:sz w:val="22"/>
        </w:rPr>
        <w:t xml:space="preserve">Please comment </w:t>
      </w:r>
      <w:r w:rsidR="000F2590">
        <w:rPr>
          <w:i/>
          <w:iCs/>
          <w:sz w:val="22"/>
        </w:rPr>
        <w:t>on</w:t>
      </w:r>
      <w:r w:rsidRPr="0007099A">
        <w:rPr>
          <w:i/>
          <w:iCs/>
          <w:sz w:val="22"/>
        </w:rPr>
        <w:t xml:space="preserve"> whether academic staff resources both at partner and HWU are adequate for the effective delivery and operation of the programme.  Is any additional investment necessary in this area?</w:t>
      </w:r>
      <w:r w:rsidR="004537AB">
        <w:rPr>
          <w:i/>
          <w:iCs/>
          <w:sz w:val="22"/>
        </w:rPr>
        <w:t xml:space="preserve">  </w:t>
      </w:r>
    </w:p>
    <w:p w:rsidR="000F2590" w:rsidP="00AD0795" w:rsidRDefault="000F2590" w14:paraId="7B87EA01" w14:textId="77777777">
      <w:pPr>
        <w:ind w:left="1276" w:hanging="1276"/>
        <w:jc w:val="left"/>
        <w:rPr>
          <w:i/>
          <w:iCs/>
          <w:sz w:val="22"/>
        </w:rPr>
      </w:pPr>
    </w:p>
    <w:p w:rsidR="00632156" w:rsidP="00AD0795" w:rsidRDefault="00632156" w14:paraId="235E34DD" w14:textId="77777777">
      <w:pPr>
        <w:jc w:val="left"/>
        <w:rPr>
          <w:sz w:val="22"/>
        </w:rPr>
      </w:pPr>
      <w:r>
        <w:rPr>
          <w:noProof/>
        </w:rPr>
        <w:drawing>
          <wp:anchor distT="0" distB="0" distL="114300" distR="114300" simplePos="0" relativeHeight="251658284" behindDoc="0" locked="0" layoutInCell="1" allowOverlap="1" wp14:editId="0FEDD09C" wp14:anchorId="3262B606">
            <wp:simplePos x="0" y="0"/>
            <wp:positionH relativeFrom="column">
              <wp:posOffset>8009255</wp:posOffset>
            </wp:positionH>
            <wp:positionV relativeFrom="paragraph">
              <wp:posOffset>2819400</wp:posOffset>
            </wp:positionV>
            <wp:extent cx="292100" cy="300691"/>
            <wp:effectExtent l="0" t="0" r="0" b="0"/>
            <wp:wrapNone/>
            <wp:docPr id="208" name="Picture 208"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261D">
        <w:rPr>
          <w:noProof/>
          <w:szCs w:val="20"/>
        </w:rPr>
        <mc:AlternateContent>
          <mc:Choice Requires="wps">
            <w:drawing>
              <wp:anchor distT="45720" distB="45720" distL="114300" distR="114300" simplePos="0" relativeHeight="251658281" behindDoc="0" locked="0" layoutInCell="1" allowOverlap="1" wp14:editId="18008560" wp14:anchorId="3168AEA4">
                <wp:simplePos x="0" y="0"/>
                <wp:positionH relativeFrom="column">
                  <wp:posOffset>8215630</wp:posOffset>
                </wp:positionH>
                <wp:positionV relativeFrom="paragraph">
                  <wp:posOffset>1117600</wp:posOffset>
                </wp:positionV>
                <wp:extent cx="1619250" cy="1695450"/>
                <wp:effectExtent l="0" t="0" r="19050" b="1905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695450"/>
                        </a:xfrm>
                        <a:prstGeom prst="rect">
                          <a:avLst/>
                        </a:prstGeom>
                        <a:solidFill>
                          <a:srgbClr val="FFFFFF"/>
                        </a:solidFill>
                        <a:ln w="9525">
                          <a:solidFill>
                            <a:srgbClr val="000000"/>
                          </a:solidFill>
                          <a:miter lim="800000"/>
                          <a:headEnd/>
                          <a:tailEnd/>
                        </a:ln>
                      </wps:spPr>
                      <wps:txbx>
                        <w:txbxContent>
                          <w:p w:rsidR="00632156" w:rsidP="00632156" w:rsidRDefault="00632156" w14:paraId="23C04A0A" w14:textId="77777777">
                            <w:pPr>
                              <w:jc w:val="left"/>
                            </w:pPr>
                            <w:r>
                              <w:t>Lack of clarity on action implemented.  Whilst recruitment may be the responsibility of the partner institution, a lack of teaching expertise raises concerns regarding the quality/standards of the academic partnership and requires addressing.</w:t>
                            </w:r>
                          </w:p>
                          <w:p w:rsidR="00632156" w:rsidP="00632156" w:rsidRDefault="00632156" w14:paraId="22E519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776D1E">
              <v:shape id="_x0000_s1043" style="position:absolute;margin-left:646.9pt;margin-top:88pt;width:127.5pt;height:133.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" w14:anchorId="3168AEA4">
                <v:textbox>
                  <w:txbxContent>
                    <w:p w:rsidR="00632156" w:rsidP="00632156" w:rsidRDefault="00632156" w14:paraId="79DFADA6" w14:textId="77777777">
                      <w:pPr>
                        <w:jc w:val="left"/>
                      </w:pPr>
                      <w:r>
                        <w:t>Lack of clarity on action implemented.  Whilst recruitment may be the responsibility of the partner institution, a lack of teaching expertise raises concerns regarding the quality/standards of the academic partnership and requires addressing.</w:t>
                      </w:r>
                    </w:p>
                    <w:p w:rsidR="00632156" w:rsidP="00632156" w:rsidRDefault="00632156" w14:paraId="672A6659" w14:textId="77777777"/>
                  </w:txbxContent>
                </v:textbox>
              </v:shape>
            </w:pict>
          </mc:Fallback>
        </mc:AlternateContent>
      </w:r>
      <w:r w:rsidRPr="005F54EF">
        <w:rPr>
          <w:noProof/>
          <w:sz w:val="18"/>
          <w:szCs w:val="18"/>
        </w:rPr>
        <mc:AlternateContent>
          <mc:Choice Requires="wps">
            <w:drawing>
              <wp:anchor distT="45720" distB="45720" distL="114300" distR="114300" simplePos="0" relativeHeight="251658280" behindDoc="0" locked="0" layoutInCell="1" allowOverlap="1" wp14:editId="6E83FCBA" wp14:anchorId="67096567">
                <wp:simplePos x="0" y="0"/>
                <wp:positionH relativeFrom="column">
                  <wp:posOffset>8177530</wp:posOffset>
                </wp:positionH>
                <wp:positionV relativeFrom="paragraph">
                  <wp:posOffset>3060700</wp:posOffset>
                </wp:positionV>
                <wp:extent cx="1619250" cy="1323975"/>
                <wp:effectExtent l="0" t="0" r="19050" b="2857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323975"/>
                        </a:xfrm>
                        <a:prstGeom prst="rect">
                          <a:avLst/>
                        </a:prstGeom>
                        <a:solidFill>
                          <a:srgbClr val="FFFFFF"/>
                        </a:solidFill>
                        <a:ln w="9525">
                          <a:solidFill>
                            <a:srgbClr val="000000"/>
                          </a:solidFill>
                          <a:miter lim="800000"/>
                          <a:headEnd/>
                          <a:tailEnd/>
                        </a:ln>
                      </wps:spPr>
                      <wps:txbx>
                        <w:txbxContent>
                          <w:p w:rsidR="00632156" w:rsidP="00632156" w:rsidRDefault="00632156" w14:paraId="7CBFB80F" w14:textId="77777777">
                            <w:pPr>
                              <w:jc w:val="left"/>
                            </w:pPr>
                            <w:r>
                              <w:t>Please refrain from answering ‘no issues’ to questions posed.  Instead, please highlight areas of good practice or provide reasoning as to why points are deemed adequate.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E26AA3">
              <v:shape id="_x0000_s1044" style="position:absolute;margin-left:643.9pt;margin-top:241pt;width:127.5pt;height:104.2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" w14:anchorId="67096567">
                <v:textbox>
                  <w:txbxContent>
                    <w:p w:rsidR="00632156" w:rsidP="00632156" w:rsidRDefault="00632156" w14:paraId="2B3378B6" w14:textId="77777777">
                      <w:pPr>
                        <w:jc w:val="left"/>
                      </w:pPr>
                      <w:r>
                        <w:t>Please refrain from answering ‘no issues’ to questions posed.  Instead, please highlight areas of good practice or provide reasoning as to why points are deemed adequate.</w:t>
                      </w:r>
                    </w:p>
                  </w:txbxContent>
                </v:textbox>
              </v:shape>
            </w:pict>
          </mc:Fallback>
        </mc:AlternateContent>
      </w:r>
      <w:r w:rsidRPr="005F54EF">
        <w:rPr>
          <w:noProof/>
          <w:sz w:val="22"/>
        </w:rPr>
        <mc:AlternateContent>
          <mc:Choice Requires="wps">
            <w:drawing>
              <wp:anchor distT="45720" distB="45720" distL="114300" distR="114300" simplePos="0" relativeHeight="251658279" behindDoc="0" locked="0" layoutInCell="1" allowOverlap="1" wp14:editId="43886B29" wp14:anchorId="58836361">
                <wp:simplePos x="0" y="0"/>
                <wp:positionH relativeFrom="column">
                  <wp:posOffset>8215630</wp:posOffset>
                </wp:positionH>
                <wp:positionV relativeFrom="paragraph">
                  <wp:posOffset>241299</wp:posOffset>
                </wp:positionV>
                <wp:extent cx="1600200" cy="542925"/>
                <wp:effectExtent l="0" t="0" r="19050" b="2857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42925"/>
                        </a:xfrm>
                        <a:prstGeom prst="rect">
                          <a:avLst/>
                        </a:prstGeom>
                        <a:solidFill>
                          <a:srgbClr val="FFFFFF"/>
                        </a:solidFill>
                        <a:ln w="9525">
                          <a:solidFill>
                            <a:srgbClr val="000000"/>
                          </a:solidFill>
                          <a:miter lim="800000"/>
                          <a:headEnd/>
                          <a:tailEnd/>
                        </a:ln>
                      </wps:spPr>
                      <wps:txbx>
                        <w:txbxContent>
                          <w:p w:rsidR="00632156" w:rsidP="00632156" w:rsidRDefault="00632156" w14:paraId="79A56530" w14:textId="77777777">
                            <w:pPr>
                              <w:jc w:val="left"/>
                            </w:pPr>
                            <w:r>
                              <w:t>Context not provided and no interpretation of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6D99F4">
              <v:shape id="_x0000_s1045" style="position:absolute;margin-left:646.9pt;margin-top:19pt;width:126pt;height:42.7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flEgIAACcEAAAOAAAAZHJzL2Uyb0RvYy54bWysU9tu2zAMfR+wfxD0vtgJkq4x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" w14:anchorId="58836361">
                <v:textbox>
                  <w:txbxContent>
                    <w:p w:rsidR="00632156" w:rsidP="00632156" w:rsidRDefault="00632156" w14:paraId="12306610" w14:textId="77777777">
                      <w:pPr>
                        <w:jc w:val="left"/>
                      </w:pPr>
                      <w:r>
                        <w:t>Context not provided and no interpretation of data.</w:t>
                      </w:r>
                    </w:p>
                  </w:txbxContent>
                </v:textbox>
              </v:shape>
            </w:pict>
          </mc:Fallback>
        </mc:AlternateContent>
      </w:r>
      <w:r w:rsidRPr="005F54EF">
        <w:rPr>
          <w:noProof/>
          <w:sz w:val="22"/>
        </w:rPr>
        <mc:AlternateContent>
          <mc:Choice Requires="wps">
            <w:drawing>
              <wp:anchor distT="45720" distB="45720" distL="114300" distR="114300" simplePos="0" relativeHeight="251658277" behindDoc="0" locked="0" layoutInCell="1" allowOverlap="1" wp14:editId="560659A6" wp14:anchorId="6383E573">
                <wp:simplePos x="0" y="0"/>
                <wp:positionH relativeFrom="margin">
                  <wp:align>left</wp:align>
                </wp:positionH>
                <wp:positionV relativeFrom="paragraph">
                  <wp:posOffset>2258060</wp:posOffset>
                </wp:positionV>
                <wp:extent cx="1647825" cy="981075"/>
                <wp:effectExtent l="0" t="0" r="28575" b="2857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81075"/>
                        </a:xfrm>
                        <a:prstGeom prst="rect">
                          <a:avLst/>
                        </a:prstGeom>
                        <a:solidFill>
                          <a:srgbClr val="FFFFFF"/>
                        </a:solidFill>
                        <a:ln w="9525">
                          <a:solidFill>
                            <a:srgbClr val="000000"/>
                          </a:solidFill>
                          <a:miter lim="800000"/>
                          <a:headEnd/>
                          <a:tailEnd/>
                        </a:ln>
                      </wps:spPr>
                      <wps:txbx>
                        <w:txbxContent>
                          <w:p w:rsidR="00632156" w:rsidP="00632156" w:rsidRDefault="00632156" w14:paraId="66770A0E" w14:textId="77777777">
                            <w:r>
                              <w:t>Justification provided that no actions are required at HWU and appropriate actions underway at partner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7145AB">
              <v:shape id="_x0000_s1046" style="position:absolute;margin-left:0;margin-top:177.8pt;width:129.75pt;height:77.25pt;z-index:25165827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" w14:anchorId="6383E573">
                <v:textbox>
                  <w:txbxContent>
                    <w:p w:rsidR="00632156" w:rsidP="00632156" w:rsidRDefault="00632156" w14:paraId="01D41182" w14:textId="77777777">
                      <w:r>
                        <w:t>Justification provided that no actions are required at HWU and appropriate actions underway at partner institution.</w:t>
                      </w:r>
                    </w:p>
                  </w:txbxContent>
                </v:textbox>
                <w10:wrap anchorx="margin"/>
              </v:shape>
            </w:pict>
          </mc:Fallback>
        </mc:AlternateContent>
      </w:r>
      <w:r>
        <w:rPr>
          <w:noProof/>
        </w:rPr>
        <w:drawing>
          <wp:anchor distT="0" distB="0" distL="114300" distR="114300" simplePos="0" relativeHeight="251658283" behindDoc="0" locked="0" layoutInCell="1" allowOverlap="1" wp14:editId="32A3B528" wp14:anchorId="4CAA0C39">
            <wp:simplePos x="0" y="0"/>
            <wp:positionH relativeFrom="column">
              <wp:posOffset>8009255</wp:posOffset>
            </wp:positionH>
            <wp:positionV relativeFrom="paragraph">
              <wp:posOffset>952500</wp:posOffset>
            </wp:positionV>
            <wp:extent cx="292100" cy="300691"/>
            <wp:effectExtent l="0" t="0" r="0" b="4445"/>
            <wp:wrapNone/>
            <wp:docPr id="209" name="Picture 209"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82" behindDoc="0" locked="0" layoutInCell="1" allowOverlap="1" wp14:editId="6833376A" wp14:anchorId="4D69A030">
            <wp:simplePos x="0" y="0"/>
            <wp:positionH relativeFrom="column">
              <wp:posOffset>8028305</wp:posOffset>
            </wp:positionH>
            <wp:positionV relativeFrom="paragraph">
              <wp:posOffset>72390</wp:posOffset>
            </wp:positionV>
            <wp:extent cx="292100" cy="300691"/>
            <wp:effectExtent l="0" t="0" r="0" b="4445"/>
            <wp:wrapNone/>
            <wp:docPr id="210" name="Picture 210"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78" behindDoc="0" locked="0" layoutInCell="1" allowOverlap="1" wp14:editId="627CF4E8" wp14:anchorId="0FE1BF84">
            <wp:simplePos x="0" y="0"/>
            <wp:positionH relativeFrom="margin">
              <wp:posOffset>-130175</wp:posOffset>
            </wp:positionH>
            <wp:positionV relativeFrom="paragraph">
              <wp:posOffset>2146300</wp:posOffset>
            </wp:positionV>
            <wp:extent cx="241300" cy="241300"/>
            <wp:effectExtent l="0" t="0" r="6350" b="6350"/>
            <wp:wrapNone/>
            <wp:docPr id="211" name="Picture 2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76" behindDoc="0" locked="0" layoutInCell="1" allowOverlap="1" wp14:editId="2EAC7E71" wp14:anchorId="6ECC4CD5">
            <wp:simplePos x="0" y="0"/>
            <wp:positionH relativeFrom="margin">
              <wp:posOffset>-133350</wp:posOffset>
            </wp:positionH>
            <wp:positionV relativeFrom="paragraph">
              <wp:posOffset>1355725</wp:posOffset>
            </wp:positionV>
            <wp:extent cx="241300" cy="241300"/>
            <wp:effectExtent l="0" t="0" r="6350" b="0"/>
            <wp:wrapNone/>
            <wp:docPr id="212" name="Picture 2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mc:AlternateContent>
          <mc:Choice Requires="wps">
            <w:drawing>
              <wp:anchor distT="0" distB="0" distL="114300" distR="114300" simplePos="0" relativeHeight="251658274" behindDoc="0" locked="0" layoutInCell="1" allowOverlap="1" wp14:editId="5F036B12" wp14:anchorId="2A7B80A8">
                <wp:simplePos x="0" y="0"/>
                <wp:positionH relativeFrom="margin">
                  <wp:align>left</wp:align>
                </wp:positionH>
                <wp:positionV relativeFrom="paragraph">
                  <wp:posOffset>1448435</wp:posOffset>
                </wp:positionV>
                <wp:extent cx="1619250" cy="514350"/>
                <wp:effectExtent l="0" t="0" r="19050" b="19050"/>
                <wp:wrapNone/>
                <wp:docPr id="205" name="Text Box 205"/>
                <wp:cNvGraphicFramePr/>
                <a:graphic xmlns:a="http://schemas.openxmlformats.org/drawingml/2006/main">
                  <a:graphicData uri="http://schemas.microsoft.com/office/word/2010/wordprocessingShape">
                    <wps:wsp>
                      <wps:cNvSpPr txBox="1"/>
                      <wps:spPr>
                        <a:xfrm>
                          <a:off x="0" y="0"/>
                          <a:ext cx="1619250" cy="514350"/>
                        </a:xfrm>
                        <a:prstGeom prst="rect">
                          <a:avLst/>
                        </a:prstGeom>
                        <a:solidFill>
                          <a:schemeClr val="lt1"/>
                        </a:solidFill>
                        <a:ln w="6350">
                          <a:solidFill>
                            <a:prstClr val="black"/>
                          </a:solidFill>
                        </a:ln>
                      </wps:spPr>
                      <wps:txbx>
                        <w:txbxContent>
                          <w:p w:rsidR="00632156" w:rsidP="00632156" w:rsidRDefault="00632156" w14:paraId="768515AF" w14:textId="77777777">
                            <w:r>
                              <w:t>Commentary of trends in data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2437A4">
              <v:shape id="Text Box 205" style="position:absolute;margin-left:0;margin-top:114.05pt;width:127.5pt;height:40.5pt;z-index:2516582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" w14:anchorId="2A7B80A8">
                <v:textbox>
                  <w:txbxContent>
                    <w:p w:rsidR="00632156" w:rsidP="00632156" w:rsidRDefault="00632156" w14:paraId="2C5F1642" w14:textId="77777777">
                      <w:r>
                        <w:t>Commentary of trends in data provided</w:t>
                      </w:r>
                    </w:p>
                  </w:txbxContent>
                </v:textbox>
                <w10:wrap anchorx="margin"/>
              </v:shape>
            </w:pict>
          </mc:Fallback>
        </mc:AlternateContent>
      </w:r>
      <w:r>
        <w:rPr>
          <w:noProof/>
        </w:rPr>
        <w:drawing>
          <wp:anchor distT="0" distB="0" distL="114300" distR="114300" simplePos="0" relativeHeight="251658275" behindDoc="0" locked="0" layoutInCell="1" allowOverlap="1" wp14:editId="35819F87" wp14:anchorId="212F7AAA">
            <wp:simplePos x="0" y="0"/>
            <wp:positionH relativeFrom="margin">
              <wp:posOffset>-152400</wp:posOffset>
            </wp:positionH>
            <wp:positionV relativeFrom="paragraph">
              <wp:posOffset>412750</wp:posOffset>
            </wp:positionV>
            <wp:extent cx="241300" cy="241300"/>
            <wp:effectExtent l="0" t="0" r="6350" b="6350"/>
            <wp:wrapNone/>
            <wp:docPr id="213" name="Picture 2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B09">
        <w:rPr>
          <w:b/>
          <w:bCs/>
          <w:noProof/>
          <w:sz w:val="22"/>
        </w:rPr>
        <mc:AlternateContent>
          <mc:Choice Requires="wps">
            <w:drawing>
              <wp:anchor distT="45720" distB="45720" distL="114300" distR="114300" simplePos="0" relativeHeight="251658273" behindDoc="0" locked="0" layoutInCell="1" allowOverlap="1" wp14:editId="35C105DC" wp14:anchorId="48D1DABB">
                <wp:simplePos x="0" y="0"/>
                <wp:positionH relativeFrom="margin">
                  <wp:align>left</wp:align>
                </wp:positionH>
                <wp:positionV relativeFrom="paragraph">
                  <wp:posOffset>543560</wp:posOffset>
                </wp:positionV>
                <wp:extent cx="1581150" cy="1404620"/>
                <wp:effectExtent l="0" t="0" r="19050" b="1397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cmpd="dbl">
                          <a:solidFill>
                            <a:srgbClr val="002060"/>
                          </a:solidFill>
                          <a:miter lim="800000"/>
                          <a:headEnd/>
                          <a:tailEnd/>
                        </a:ln>
                      </wps:spPr>
                      <wps:txbx>
                        <w:txbxContent>
                          <w:p w:rsidR="00632156" w:rsidP="00632156" w:rsidRDefault="00632156" w14:paraId="44FB94BF" w14:textId="77777777">
                            <w:pPr>
                              <w:jc w:val="left"/>
                            </w:pPr>
                            <w:r>
                              <w:t>Supporting data given to provide context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70247626">
              <v:shape id="_x0000_s1048" style="position:absolute;margin-left:0;margin-top:42.8pt;width:124.5pt;height:110.6pt;z-index:25165827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color="#002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" w14:anchorId="48D1DABB">
                <v:stroke linestyle="thinThin"/>
                <v:textbox style="mso-fit-shape-to-text:t">
                  <w:txbxContent>
                    <w:p w:rsidR="00632156" w:rsidP="00632156" w:rsidRDefault="00632156" w14:paraId="15B93EDB" w14:textId="77777777">
                      <w:pPr>
                        <w:jc w:val="left"/>
                      </w:pPr>
                      <w:r>
                        <w:t>Supporting data given to provide context to answer.</w:t>
                      </w:r>
                    </w:p>
                  </w:txbxContent>
                </v:textbox>
                <w10:wrap anchorx="margin"/>
              </v:shape>
            </w:pict>
          </mc:Fallback>
        </mc:AlternateContent>
      </w:r>
      <w:r w:rsidRPr="00A16B09">
        <w:rPr>
          <w:b/>
          <w:bCs/>
          <w:noProof/>
          <w:sz w:val="22"/>
        </w:rPr>
        <mc:AlternateContent>
          <mc:Choice Requires="wps">
            <w:drawing>
              <wp:anchor distT="45720" distB="45720" distL="114300" distR="114300" simplePos="0" relativeHeight="251658272" behindDoc="0" locked="0" layoutInCell="1" allowOverlap="1" wp14:editId="3788EAB8" wp14:anchorId="490A9F2A">
                <wp:simplePos x="0" y="0"/>
                <wp:positionH relativeFrom="margin">
                  <wp:align>left</wp:align>
                </wp:positionH>
                <wp:positionV relativeFrom="paragraph">
                  <wp:posOffset>543560</wp:posOffset>
                </wp:positionV>
                <wp:extent cx="1514475" cy="1404620"/>
                <wp:effectExtent l="0" t="0" r="28575" b="2667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rgbClr val="000000"/>
                          </a:solidFill>
                          <a:miter lim="800000"/>
                          <a:headEnd/>
                          <a:tailEnd/>
                        </a:ln>
                      </wps:spPr>
                      <wps:txbx>
                        <w:txbxContent>
                          <w:p w:rsidR="00632156" w:rsidP="00632156" w:rsidRDefault="00632156" w14:paraId="73748567" w14:textId="77777777">
                            <w:r>
                              <w:t>Data provided to show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17F1DE57">
              <v:shape id="_x0000_s1049" style="position:absolute;margin-left:0;margin-top:42.8pt;width:119.25pt;height:110.6pt;z-index:2516582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" w14:anchorId="490A9F2A">
                <v:textbox style="mso-fit-shape-to-text:t">
                  <w:txbxContent>
                    <w:p w:rsidR="00632156" w:rsidP="00632156" w:rsidRDefault="00632156" w14:paraId="54D73DCD" w14:textId="77777777">
                      <w:r>
                        <w:t>Data provided to show context</w:t>
                      </w:r>
                    </w:p>
                  </w:txbxContent>
                </v:textbox>
                <w10:wrap anchorx="margin"/>
              </v:shape>
            </w:pict>
          </mc:Fallback>
        </mc:AlternateContent>
      </w:r>
    </w:p>
    <w:tbl>
      <w:tblPr>
        <w:tblStyle w:val="TableGrid"/>
        <w:tblW w:w="0" w:type="auto"/>
        <w:tblInd w:w="2972" w:type="dxa"/>
        <w:tblLook w:val="04A0" w:firstRow="1" w:lastRow="0" w:firstColumn="1" w:lastColumn="0" w:noHBand="0" w:noVBand="1"/>
      </w:tblPr>
      <w:tblGrid>
        <w:gridCol w:w="4620"/>
        <w:gridCol w:w="4736"/>
      </w:tblGrid>
      <w:tr w:rsidR="00632156" w:rsidTr="008D6F42" w14:paraId="53F3D4CB" w14:textId="77777777">
        <w:trPr>
          <w:trHeight w:val="480"/>
        </w:trPr>
        <w:tc>
          <w:tcPr>
            <w:tcW w:w="4620" w:type="dxa"/>
            <w:shd w:val="clear" w:color="auto" w:fill="00B050"/>
          </w:tcPr>
          <w:p w:rsidRPr="00A16B09" w:rsidR="00632156" w:rsidP="00AD0795" w:rsidRDefault="00632156" w14:paraId="701EBD7A" w14:textId="77777777">
            <w:pPr>
              <w:jc w:val="left"/>
              <w:rPr>
                <w:b/>
                <w:bCs/>
                <w:sz w:val="22"/>
              </w:rPr>
            </w:pPr>
            <w:r>
              <w:rPr>
                <w:b/>
                <w:bCs/>
                <w:sz w:val="22"/>
              </w:rPr>
              <w:t>Satisfactory</w:t>
            </w:r>
          </w:p>
        </w:tc>
        <w:tc>
          <w:tcPr>
            <w:tcW w:w="4736" w:type="dxa"/>
            <w:shd w:val="clear" w:color="auto" w:fill="FF0000"/>
          </w:tcPr>
          <w:p w:rsidRPr="00A16B09" w:rsidR="00632156" w:rsidP="00AD0795" w:rsidRDefault="00632156" w14:paraId="6657DE30" w14:textId="77777777">
            <w:pPr>
              <w:jc w:val="left"/>
              <w:rPr>
                <w:b/>
                <w:bCs/>
                <w:sz w:val="22"/>
              </w:rPr>
            </w:pPr>
            <w:r>
              <w:rPr>
                <w:b/>
                <w:bCs/>
                <w:sz w:val="22"/>
              </w:rPr>
              <w:t>Unsatisfactory</w:t>
            </w:r>
          </w:p>
        </w:tc>
      </w:tr>
      <w:tr w:rsidR="00632156" w:rsidTr="008D6F42" w14:paraId="3C08CBFB" w14:textId="77777777">
        <w:trPr>
          <w:trHeight w:val="5362"/>
        </w:trPr>
        <w:tc>
          <w:tcPr>
            <w:tcW w:w="4620" w:type="dxa"/>
          </w:tcPr>
          <w:p w:rsidR="00632156" w:rsidP="00AD0795" w:rsidRDefault="00632156" w14:paraId="4C37452A" w14:textId="77777777">
            <w:pPr>
              <w:jc w:val="left"/>
              <w:rPr>
                <w:szCs w:val="20"/>
              </w:rPr>
            </w:pPr>
            <w:r w:rsidRPr="0018188A">
              <w:rPr>
                <w:szCs w:val="20"/>
              </w:rPr>
              <w:t xml:space="preserve">Due to retirement, three members of academic staff have now left Example University resulting in a significant loss of expertise to the department.  Casual workers were hired to </w:t>
            </w:r>
            <w:proofErr w:type="gramStart"/>
            <w:r w:rsidRPr="0018188A">
              <w:rPr>
                <w:szCs w:val="20"/>
              </w:rPr>
              <w:t>provide assistance for</w:t>
            </w:r>
            <w:proofErr w:type="gramEnd"/>
            <w:r w:rsidRPr="0018188A">
              <w:rPr>
                <w:szCs w:val="20"/>
              </w:rPr>
              <w:t xml:space="preserve"> courses in the January </w:t>
            </w:r>
            <w:proofErr w:type="gramStart"/>
            <w:r w:rsidRPr="0018188A">
              <w:rPr>
                <w:szCs w:val="20"/>
              </w:rPr>
              <w:t>semester,</w:t>
            </w:r>
            <w:proofErr w:type="gramEnd"/>
            <w:r w:rsidRPr="0018188A">
              <w:rPr>
                <w:szCs w:val="20"/>
              </w:rPr>
              <w:t xml:space="preserve"> however, a more permanent solution is required to ensure effective leadership and the quality and standards of the programme.  Approval has been sought to replace these positions and interviews are underway.  New members of staff will be in place for the beginning of the next academic </w:t>
            </w:r>
            <w:proofErr w:type="gramStart"/>
            <w:r w:rsidRPr="0018188A">
              <w:rPr>
                <w:szCs w:val="20"/>
              </w:rPr>
              <w:t>year</w:t>
            </w:r>
            <w:proofErr w:type="gramEnd"/>
            <w:r w:rsidRPr="0018188A">
              <w:rPr>
                <w:szCs w:val="20"/>
              </w:rPr>
              <w:t xml:space="preserve"> and programme lead will ensure any new members of staff are adequately briefed on the </w:t>
            </w:r>
            <w:r>
              <w:rPr>
                <w:szCs w:val="20"/>
              </w:rPr>
              <w:t xml:space="preserve">programme and </w:t>
            </w:r>
            <w:r w:rsidRPr="0018188A">
              <w:rPr>
                <w:szCs w:val="20"/>
              </w:rPr>
              <w:t>importance of this partnership.</w:t>
            </w:r>
          </w:p>
          <w:p w:rsidRPr="0018188A" w:rsidR="00632156" w:rsidP="00AD0795" w:rsidRDefault="00632156" w14:paraId="7F6538CA" w14:textId="77777777">
            <w:pPr>
              <w:jc w:val="left"/>
              <w:rPr>
                <w:szCs w:val="20"/>
              </w:rPr>
            </w:pPr>
          </w:p>
          <w:p w:rsidRPr="0034261D" w:rsidR="00632156" w:rsidP="006F02FB" w:rsidRDefault="00632156" w14:paraId="70CA5FB7" w14:textId="2B4294DC">
            <w:pPr>
              <w:jc w:val="left"/>
              <w:rPr>
                <w:szCs w:val="20"/>
              </w:rPr>
            </w:pPr>
            <w:r w:rsidRPr="0018188A">
              <w:rPr>
                <w:szCs w:val="20"/>
              </w:rPr>
              <w:t xml:space="preserve">There have been no changes to the programme team at Heriot Watt University.  Declining student numbers on the programme, and across the discipline, have meant that academic staffing resources remain satisfactory for the effective delivery and operation of the programme.  </w:t>
            </w:r>
            <w:r>
              <w:rPr>
                <w:szCs w:val="20"/>
              </w:rPr>
              <w:t xml:space="preserve">Excellent support has been received from PhD students, as approved demonstrators, which has benefitted both course teams and students.  </w:t>
            </w:r>
            <w:r w:rsidRPr="0018188A">
              <w:rPr>
                <w:szCs w:val="20"/>
              </w:rPr>
              <w:t>Academic staff resources will remain under continual review.</w:t>
            </w:r>
          </w:p>
        </w:tc>
        <w:tc>
          <w:tcPr>
            <w:tcW w:w="4736" w:type="dxa"/>
          </w:tcPr>
          <w:p w:rsidR="00632156" w:rsidP="00AD0795" w:rsidRDefault="00632156" w14:paraId="1EC6D922" w14:textId="77777777">
            <w:pPr>
              <w:jc w:val="left"/>
              <w:rPr>
                <w:szCs w:val="20"/>
              </w:rPr>
            </w:pPr>
            <w:r w:rsidRPr="0018188A">
              <w:rPr>
                <w:szCs w:val="20"/>
              </w:rPr>
              <w:t xml:space="preserve">Three staff left Example University in the last reporting period and will need </w:t>
            </w:r>
            <w:proofErr w:type="gramStart"/>
            <w:r w:rsidRPr="0018188A">
              <w:rPr>
                <w:szCs w:val="20"/>
              </w:rPr>
              <w:t>replaced,</w:t>
            </w:r>
            <w:proofErr w:type="gramEnd"/>
            <w:r w:rsidRPr="0018188A">
              <w:rPr>
                <w:szCs w:val="20"/>
              </w:rPr>
              <w:t xml:space="preserve"> however, this is an issue for the partner institution.  </w:t>
            </w:r>
          </w:p>
          <w:p w:rsidR="00632156" w:rsidP="00AD0795" w:rsidRDefault="00632156" w14:paraId="4D84A553" w14:textId="77777777">
            <w:pPr>
              <w:jc w:val="left"/>
              <w:rPr>
                <w:szCs w:val="20"/>
              </w:rPr>
            </w:pPr>
          </w:p>
          <w:p w:rsidRPr="0034261D" w:rsidR="00632156" w:rsidP="00AD0795" w:rsidRDefault="00632156" w14:paraId="74C72EED" w14:textId="77777777">
            <w:pPr>
              <w:ind w:left="-54"/>
              <w:jc w:val="left"/>
              <w:rPr>
                <w:szCs w:val="20"/>
              </w:rPr>
            </w:pPr>
            <w:r>
              <w:rPr>
                <w:szCs w:val="20"/>
              </w:rPr>
              <w:t>Resources at Heriot Watt University are fine and no issues to report.</w:t>
            </w:r>
          </w:p>
          <w:p w:rsidRPr="0034261D" w:rsidR="00632156" w:rsidP="00AD0795" w:rsidRDefault="00632156" w14:paraId="186028C5" w14:textId="77777777">
            <w:pPr>
              <w:ind w:left="-54"/>
              <w:jc w:val="left"/>
              <w:rPr>
                <w:szCs w:val="20"/>
              </w:rPr>
            </w:pPr>
          </w:p>
        </w:tc>
      </w:tr>
    </w:tbl>
    <w:p w:rsidRPr="00E1001A" w:rsidR="00632156" w:rsidP="00AD0795" w:rsidRDefault="00632156" w14:paraId="388641CA" w14:textId="77777777">
      <w:pPr>
        <w:jc w:val="left"/>
        <w:rPr>
          <w:sz w:val="22"/>
        </w:rPr>
      </w:pPr>
    </w:p>
    <w:p w:rsidR="00632156" w:rsidP="00AD0795" w:rsidRDefault="00632156" w14:paraId="1196A18D" w14:textId="77777777">
      <w:pPr>
        <w:jc w:val="left"/>
        <w:rPr>
          <w:sz w:val="24"/>
          <w:szCs w:val="24"/>
        </w:rPr>
      </w:pPr>
    </w:p>
    <w:p w:rsidR="00632156" w:rsidP="00AD0795" w:rsidRDefault="00632156" w14:paraId="5AC0566B" w14:textId="77777777">
      <w:pPr>
        <w:jc w:val="left"/>
        <w:rPr>
          <w:sz w:val="24"/>
          <w:szCs w:val="24"/>
        </w:rPr>
      </w:pPr>
      <w:r>
        <w:rPr>
          <w:sz w:val="24"/>
          <w:szCs w:val="24"/>
        </w:rPr>
        <w:br w:type="page"/>
      </w:r>
    </w:p>
    <w:p w:rsidRPr="00762F25" w:rsidR="00632156" w:rsidP="00AD0795" w:rsidRDefault="00632156" w14:paraId="1FC0298E" w14:textId="77777777">
      <w:pPr>
        <w:jc w:val="left"/>
        <w:rPr>
          <w:i/>
          <w:iCs/>
          <w:sz w:val="22"/>
        </w:rPr>
      </w:pPr>
      <w:r w:rsidRPr="00A60D32">
        <w:rPr>
          <w:b/>
          <w:bCs/>
          <w:sz w:val="22"/>
        </w:rPr>
        <w:lastRenderedPageBreak/>
        <w:t xml:space="preserve">Example </w:t>
      </w:r>
      <w:r>
        <w:rPr>
          <w:b/>
          <w:bCs/>
          <w:sz w:val="22"/>
        </w:rPr>
        <w:t>4</w:t>
      </w:r>
      <w:r>
        <w:rPr>
          <w:sz w:val="22"/>
        </w:rPr>
        <w:t xml:space="preserve">: </w:t>
      </w:r>
      <w:r w:rsidRPr="00762F25">
        <w:rPr>
          <w:i/>
          <w:iCs/>
          <w:sz w:val="22"/>
        </w:rPr>
        <w:t>Please comment on how significant issues raised by students are addressed and how outcomes are reported back to students.</w:t>
      </w:r>
    </w:p>
    <w:p w:rsidR="00632156" w:rsidP="00AD0795" w:rsidRDefault="00632156" w14:paraId="2A06E888" w14:textId="77777777">
      <w:pPr>
        <w:ind w:left="1276" w:hanging="1276"/>
        <w:jc w:val="left"/>
        <w:rPr>
          <w:i/>
          <w:iCs/>
          <w:sz w:val="22"/>
        </w:rPr>
      </w:pPr>
    </w:p>
    <w:p w:rsidR="00632156" w:rsidP="00AD0795" w:rsidRDefault="00632156" w14:paraId="11AB0716" w14:textId="77777777">
      <w:pPr>
        <w:jc w:val="left"/>
        <w:rPr>
          <w:sz w:val="22"/>
        </w:rPr>
      </w:pPr>
      <w:r>
        <w:rPr>
          <w:noProof/>
        </w:rPr>
        <w:drawing>
          <wp:anchor distT="0" distB="0" distL="114300" distR="114300" simplePos="0" relativeHeight="251658295" behindDoc="0" locked="0" layoutInCell="1" allowOverlap="1" wp14:editId="3EF4B7AD" wp14:anchorId="1AA1743B">
            <wp:simplePos x="0" y="0"/>
            <wp:positionH relativeFrom="column">
              <wp:posOffset>8075930</wp:posOffset>
            </wp:positionH>
            <wp:positionV relativeFrom="paragraph">
              <wp:posOffset>1724025</wp:posOffset>
            </wp:positionV>
            <wp:extent cx="292100" cy="300691"/>
            <wp:effectExtent l="0" t="0" r="0" b="0"/>
            <wp:wrapNone/>
            <wp:docPr id="222" name="Picture 222"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54EF">
        <w:rPr>
          <w:noProof/>
          <w:sz w:val="18"/>
          <w:szCs w:val="18"/>
        </w:rPr>
        <mc:AlternateContent>
          <mc:Choice Requires="wps">
            <w:drawing>
              <wp:anchor distT="45720" distB="45720" distL="114300" distR="114300" simplePos="0" relativeHeight="251658293" behindDoc="0" locked="0" layoutInCell="1" allowOverlap="1" wp14:editId="5C194C05" wp14:anchorId="4D37432F">
                <wp:simplePos x="0" y="0"/>
                <wp:positionH relativeFrom="column">
                  <wp:posOffset>8263255</wp:posOffset>
                </wp:positionH>
                <wp:positionV relativeFrom="paragraph">
                  <wp:posOffset>1955800</wp:posOffset>
                </wp:positionV>
                <wp:extent cx="1619250" cy="1323975"/>
                <wp:effectExtent l="0" t="0" r="19050" b="2857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323975"/>
                        </a:xfrm>
                        <a:prstGeom prst="rect">
                          <a:avLst/>
                        </a:prstGeom>
                        <a:solidFill>
                          <a:srgbClr val="FFFFFF"/>
                        </a:solidFill>
                        <a:ln w="9525">
                          <a:solidFill>
                            <a:srgbClr val="000000"/>
                          </a:solidFill>
                          <a:miter lim="800000"/>
                          <a:headEnd/>
                          <a:tailEnd/>
                        </a:ln>
                      </wps:spPr>
                      <wps:txbx>
                        <w:txbxContent>
                          <w:p w:rsidR="00632156" w:rsidP="00632156" w:rsidRDefault="00632156" w14:paraId="130B2EC0" w14:textId="77777777">
                            <w:pPr>
                              <w:jc w:val="left"/>
                            </w:pPr>
                            <w:r>
                              <w:t>Unclear whether action is required in this area due to the lack of information provided in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EFC7B0">
              <v:shape id="_x0000_s1050" style="position:absolute;margin-left:650.65pt;margin-top:154pt;width:127.5pt;height:104.25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" w14:anchorId="4D37432F">
                <v:textbox>
                  <w:txbxContent>
                    <w:p w:rsidR="00632156" w:rsidP="00632156" w:rsidRDefault="00632156" w14:paraId="64C11798" w14:textId="77777777">
                      <w:pPr>
                        <w:jc w:val="left"/>
                      </w:pPr>
                      <w:r>
                        <w:t>Unclear whether action is required in this area due to the lack of information provided in response.</w:t>
                      </w:r>
                    </w:p>
                  </w:txbxContent>
                </v:textbox>
              </v:shape>
            </w:pict>
          </mc:Fallback>
        </mc:AlternateContent>
      </w:r>
      <w:r w:rsidRPr="005F54EF">
        <w:rPr>
          <w:noProof/>
          <w:sz w:val="22"/>
        </w:rPr>
        <mc:AlternateContent>
          <mc:Choice Requires="wps">
            <w:drawing>
              <wp:anchor distT="45720" distB="45720" distL="114300" distR="114300" simplePos="0" relativeHeight="251658292" behindDoc="0" locked="0" layoutInCell="1" allowOverlap="1" wp14:editId="29994818" wp14:anchorId="518655E0">
                <wp:simplePos x="0" y="0"/>
                <wp:positionH relativeFrom="column">
                  <wp:posOffset>8215630</wp:posOffset>
                </wp:positionH>
                <wp:positionV relativeFrom="paragraph">
                  <wp:posOffset>241300</wp:posOffset>
                </wp:positionV>
                <wp:extent cx="1600200" cy="1181100"/>
                <wp:effectExtent l="0" t="0" r="19050" b="1905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81100"/>
                        </a:xfrm>
                        <a:prstGeom prst="rect">
                          <a:avLst/>
                        </a:prstGeom>
                        <a:solidFill>
                          <a:srgbClr val="FFFFFF"/>
                        </a:solidFill>
                        <a:ln w="9525">
                          <a:solidFill>
                            <a:srgbClr val="000000"/>
                          </a:solidFill>
                          <a:miter lim="800000"/>
                          <a:headEnd/>
                          <a:tailEnd/>
                        </a:ln>
                      </wps:spPr>
                      <wps:txbx>
                        <w:txbxContent>
                          <w:p w:rsidR="00632156" w:rsidP="00632156" w:rsidRDefault="00632156" w14:paraId="284F7071" w14:textId="77777777">
                            <w:pPr>
                              <w:jc w:val="left"/>
                            </w:pPr>
                            <w:r>
                              <w:t>Lack of clarity provided in answer.  Please ensure responses have sufficient detail to answer the question 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325A88">
              <v:shape id="_x0000_s1051" style="position:absolute;margin-left:646.9pt;margin-top:19pt;width:126pt;height:93pt;z-index:251658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" w14:anchorId="518655E0">
                <v:textbox>
                  <w:txbxContent>
                    <w:p w:rsidR="00632156" w:rsidP="00632156" w:rsidRDefault="00632156" w14:paraId="79B22B43" w14:textId="77777777">
                      <w:pPr>
                        <w:jc w:val="left"/>
                      </w:pPr>
                      <w:r>
                        <w:t>Lack of clarity provided in answer.  Please ensure responses have sufficient detail to answer the question posed.</w:t>
                      </w:r>
                    </w:p>
                  </w:txbxContent>
                </v:textbox>
              </v:shape>
            </w:pict>
          </mc:Fallback>
        </mc:AlternateContent>
      </w:r>
      <w:r w:rsidRPr="005F54EF">
        <w:rPr>
          <w:noProof/>
          <w:sz w:val="22"/>
        </w:rPr>
        <mc:AlternateContent>
          <mc:Choice Requires="wps">
            <w:drawing>
              <wp:anchor distT="45720" distB="45720" distL="114300" distR="114300" simplePos="0" relativeHeight="251658290" behindDoc="0" locked="0" layoutInCell="1" allowOverlap="1" wp14:editId="6B5E3F12" wp14:anchorId="786F92C3">
                <wp:simplePos x="0" y="0"/>
                <wp:positionH relativeFrom="margin">
                  <wp:align>left</wp:align>
                </wp:positionH>
                <wp:positionV relativeFrom="paragraph">
                  <wp:posOffset>2258060</wp:posOffset>
                </wp:positionV>
                <wp:extent cx="1647825" cy="819150"/>
                <wp:effectExtent l="0" t="0" r="28575" b="1905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819150"/>
                        </a:xfrm>
                        <a:prstGeom prst="rect">
                          <a:avLst/>
                        </a:prstGeom>
                        <a:solidFill>
                          <a:srgbClr val="FFFFFF"/>
                        </a:solidFill>
                        <a:ln w="9525">
                          <a:solidFill>
                            <a:srgbClr val="000000"/>
                          </a:solidFill>
                          <a:miter lim="800000"/>
                          <a:headEnd/>
                          <a:tailEnd/>
                        </a:ln>
                      </wps:spPr>
                      <wps:txbx>
                        <w:txbxContent>
                          <w:p w:rsidR="00632156" w:rsidP="00632156" w:rsidRDefault="00632156" w14:paraId="3A5B500C" w14:textId="77777777">
                            <w:r>
                              <w:t>Justification provided that no actions are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AD8262">
              <v:shape id="_x0000_s1052" style="position:absolute;margin-left:0;margin-top:177.8pt;width:129.75pt;height:64.5pt;z-index:25165829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" w14:anchorId="786F92C3">
                <v:textbox>
                  <w:txbxContent>
                    <w:p w:rsidR="00632156" w:rsidP="00632156" w:rsidRDefault="00632156" w14:paraId="7F6FF13B" w14:textId="77777777">
                      <w:r>
                        <w:t>Justification provided that no actions are required.</w:t>
                      </w:r>
                    </w:p>
                  </w:txbxContent>
                </v:textbox>
                <w10:wrap anchorx="margin"/>
              </v:shape>
            </w:pict>
          </mc:Fallback>
        </mc:AlternateContent>
      </w:r>
      <w:r>
        <w:rPr>
          <w:noProof/>
        </w:rPr>
        <w:drawing>
          <wp:anchor distT="0" distB="0" distL="114300" distR="114300" simplePos="0" relativeHeight="251658294" behindDoc="0" locked="0" layoutInCell="1" allowOverlap="1" wp14:editId="21FD2320" wp14:anchorId="19A675AD">
            <wp:simplePos x="0" y="0"/>
            <wp:positionH relativeFrom="column">
              <wp:posOffset>8028305</wp:posOffset>
            </wp:positionH>
            <wp:positionV relativeFrom="paragraph">
              <wp:posOffset>72390</wp:posOffset>
            </wp:positionV>
            <wp:extent cx="292100" cy="300691"/>
            <wp:effectExtent l="0" t="0" r="0" b="4445"/>
            <wp:wrapNone/>
            <wp:docPr id="224" name="Picture 224" descr="Red cross icon isolated sign wrong or error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cross icon isolated sign wrong or error Vector 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878" t="9427" r="11199" b="17253"/>
                    <a:stretch/>
                  </pic:blipFill>
                  <pic:spPr bwMode="auto">
                    <a:xfrm>
                      <a:off x="0" y="0"/>
                      <a:ext cx="292100" cy="300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91" behindDoc="0" locked="0" layoutInCell="1" allowOverlap="1" wp14:editId="39B4EB6B" wp14:anchorId="07393BB9">
            <wp:simplePos x="0" y="0"/>
            <wp:positionH relativeFrom="margin">
              <wp:posOffset>-130175</wp:posOffset>
            </wp:positionH>
            <wp:positionV relativeFrom="paragraph">
              <wp:posOffset>2146300</wp:posOffset>
            </wp:positionV>
            <wp:extent cx="241300" cy="241300"/>
            <wp:effectExtent l="0" t="0" r="6350" b="6350"/>
            <wp:wrapNone/>
            <wp:docPr id="225" name="Picture 2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89" behindDoc="0" locked="0" layoutInCell="1" allowOverlap="1" wp14:editId="73591950" wp14:anchorId="6CB83F16">
            <wp:simplePos x="0" y="0"/>
            <wp:positionH relativeFrom="margin">
              <wp:posOffset>-133350</wp:posOffset>
            </wp:positionH>
            <wp:positionV relativeFrom="paragraph">
              <wp:posOffset>1355725</wp:posOffset>
            </wp:positionV>
            <wp:extent cx="241300" cy="241300"/>
            <wp:effectExtent l="0" t="0" r="6350" b="0"/>
            <wp:wrapNone/>
            <wp:docPr id="226" name="Picture 2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mc:AlternateContent>
          <mc:Choice Requires="wps">
            <w:drawing>
              <wp:anchor distT="0" distB="0" distL="114300" distR="114300" simplePos="0" relativeHeight="251658287" behindDoc="0" locked="0" layoutInCell="1" allowOverlap="1" wp14:editId="26B29D01" wp14:anchorId="3C2D08AD">
                <wp:simplePos x="0" y="0"/>
                <wp:positionH relativeFrom="margin">
                  <wp:align>left</wp:align>
                </wp:positionH>
                <wp:positionV relativeFrom="paragraph">
                  <wp:posOffset>1448435</wp:posOffset>
                </wp:positionV>
                <wp:extent cx="1619250" cy="514350"/>
                <wp:effectExtent l="0" t="0" r="19050" b="19050"/>
                <wp:wrapNone/>
                <wp:docPr id="219" name="Text Box 219"/>
                <wp:cNvGraphicFramePr/>
                <a:graphic xmlns:a="http://schemas.openxmlformats.org/drawingml/2006/main">
                  <a:graphicData uri="http://schemas.microsoft.com/office/word/2010/wordprocessingShape">
                    <wps:wsp>
                      <wps:cNvSpPr txBox="1"/>
                      <wps:spPr>
                        <a:xfrm>
                          <a:off x="0" y="0"/>
                          <a:ext cx="1619250" cy="514350"/>
                        </a:xfrm>
                        <a:prstGeom prst="rect">
                          <a:avLst/>
                        </a:prstGeom>
                        <a:solidFill>
                          <a:schemeClr val="lt1"/>
                        </a:solidFill>
                        <a:ln w="6350">
                          <a:solidFill>
                            <a:prstClr val="black"/>
                          </a:solidFill>
                        </a:ln>
                      </wps:spPr>
                      <wps:txbx>
                        <w:txbxContent>
                          <w:p w:rsidR="00632156" w:rsidP="00632156" w:rsidRDefault="00632156" w14:paraId="070BFCDE" w14:textId="77777777">
                            <w:r>
                              <w:t>Suitable commentary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AD268DD">
              <v:shape id="Text Box 219" style="position:absolute;margin-left:0;margin-top:114.05pt;width:127.5pt;height:40.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64OQIAAIQ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" w14:anchorId="3C2D08AD">
                <v:textbox>
                  <w:txbxContent>
                    <w:p w:rsidR="00632156" w:rsidP="00632156" w:rsidRDefault="00632156" w14:paraId="610A222D" w14:textId="77777777">
                      <w:r>
                        <w:t>Suitable commentary provided</w:t>
                      </w:r>
                    </w:p>
                  </w:txbxContent>
                </v:textbox>
                <w10:wrap anchorx="margin"/>
              </v:shape>
            </w:pict>
          </mc:Fallback>
        </mc:AlternateContent>
      </w:r>
      <w:r>
        <w:rPr>
          <w:noProof/>
        </w:rPr>
        <w:drawing>
          <wp:anchor distT="0" distB="0" distL="114300" distR="114300" simplePos="0" relativeHeight="251658288" behindDoc="0" locked="0" layoutInCell="1" allowOverlap="1" wp14:editId="3F7E06DD" wp14:anchorId="2D3E0622">
            <wp:simplePos x="0" y="0"/>
            <wp:positionH relativeFrom="margin">
              <wp:posOffset>-152400</wp:posOffset>
            </wp:positionH>
            <wp:positionV relativeFrom="paragraph">
              <wp:posOffset>412750</wp:posOffset>
            </wp:positionV>
            <wp:extent cx="241300" cy="241300"/>
            <wp:effectExtent l="0" t="0" r="6350" b="6350"/>
            <wp:wrapNone/>
            <wp:docPr id="227" name="Picture 2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B09">
        <w:rPr>
          <w:b/>
          <w:bCs/>
          <w:noProof/>
          <w:sz w:val="22"/>
        </w:rPr>
        <mc:AlternateContent>
          <mc:Choice Requires="wps">
            <w:drawing>
              <wp:anchor distT="45720" distB="45720" distL="114300" distR="114300" simplePos="0" relativeHeight="251658286" behindDoc="0" locked="0" layoutInCell="1" allowOverlap="1" wp14:editId="2E37314E" wp14:anchorId="60DA352F">
                <wp:simplePos x="0" y="0"/>
                <wp:positionH relativeFrom="margin">
                  <wp:align>left</wp:align>
                </wp:positionH>
                <wp:positionV relativeFrom="paragraph">
                  <wp:posOffset>543560</wp:posOffset>
                </wp:positionV>
                <wp:extent cx="1581150" cy="1404620"/>
                <wp:effectExtent l="0" t="0" r="19050" b="139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cmpd="dbl">
                          <a:solidFill>
                            <a:srgbClr val="002060"/>
                          </a:solidFill>
                          <a:miter lim="800000"/>
                          <a:headEnd/>
                          <a:tailEnd/>
                        </a:ln>
                      </wps:spPr>
                      <wps:txbx>
                        <w:txbxContent>
                          <w:p w:rsidR="00632156" w:rsidP="00632156" w:rsidRDefault="00632156" w14:paraId="341AA503" w14:textId="77777777">
                            <w:pPr>
                              <w:jc w:val="left"/>
                            </w:pPr>
                            <w:r>
                              <w:t>Information given to provide context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7C48AD6F">
              <v:shape id="_x0000_s1054" style="position:absolute;margin-left:0;margin-top:42.8pt;width:124.5pt;height:110.6pt;z-index:25165828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color="#002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" w14:anchorId="60DA352F">
                <v:stroke linestyle="thinThin"/>
                <v:textbox style="mso-fit-shape-to-text:t">
                  <w:txbxContent>
                    <w:p w:rsidR="00632156" w:rsidP="00632156" w:rsidRDefault="00632156" w14:paraId="63D383FA" w14:textId="77777777">
                      <w:pPr>
                        <w:jc w:val="left"/>
                      </w:pPr>
                      <w:r>
                        <w:t>Information given to provide context to answer.</w:t>
                      </w:r>
                    </w:p>
                  </w:txbxContent>
                </v:textbox>
                <w10:wrap anchorx="margin"/>
              </v:shape>
            </w:pict>
          </mc:Fallback>
        </mc:AlternateContent>
      </w:r>
      <w:r w:rsidRPr="00A16B09">
        <w:rPr>
          <w:b/>
          <w:bCs/>
          <w:noProof/>
          <w:sz w:val="22"/>
        </w:rPr>
        <mc:AlternateContent>
          <mc:Choice Requires="wps">
            <w:drawing>
              <wp:anchor distT="45720" distB="45720" distL="114300" distR="114300" simplePos="0" relativeHeight="251658285" behindDoc="0" locked="0" layoutInCell="1" allowOverlap="1" wp14:editId="2B83F2FC" wp14:anchorId="166B4006">
                <wp:simplePos x="0" y="0"/>
                <wp:positionH relativeFrom="margin">
                  <wp:align>left</wp:align>
                </wp:positionH>
                <wp:positionV relativeFrom="paragraph">
                  <wp:posOffset>543560</wp:posOffset>
                </wp:positionV>
                <wp:extent cx="1514475" cy="1404620"/>
                <wp:effectExtent l="0" t="0" r="28575" b="2667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rgbClr val="000000"/>
                          </a:solidFill>
                          <a:miter lim="800000"/>
                          <a:headEnd/>
                          <a:tailEnd/>
                        </a:ln>
                      </wps:spPr>
                      <wps:txbx>
                        <w:txbxContent>
                          <w:p w:rsidR="00632156" w:rsidP="00632156" w:rsidRDefault="00632156" w14:paraId="16CD735D" w14:textId="77777777">
                            <w:r>
                              <w:t>Data provided to show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42B44F9C">
              <v:shape id="_x0000_s1055" style="position:absolute;margin-left:0;margin-top:42.8pt;width:119.25pt;height:110.6pt;z-index:25165828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" w14:anchorId="166B4006">
                <v:textbox style="mso-fit-shape-to-text:t">
                  <w:txbxContent>
                    <w:p w:rsidR="00632156" w:rsidP="00632156" w:rsidRDefault="00632156" w14:paraId="00088781" w14:textId="77777777">
                      <w:r>
                        <w:t>Data provided to show context</w:t>
                      </w:r>
                    </w:p>
                  </w:txbxContent>
                </v:textbox>
                <w10:wrap anchorx="margin"/>
              </v:shape>
            </w:pict>
          </mc:Fallback>
        </mc:AlternateContent>
      </w:r>
    </w:p>
    <w:tbl>
      <w:tblPr>
        <w:tblStyle w:val="TableGrid"/>
        <w:tblW w:w="0" w:type="auto"/>
        <w:tblInd w:w="2972" w:type="dxa"/>
        <w:tblLook w:val="04A0" w:firstRow="1" w:lastRow="0" w:firstColumn="1" w:lastColumn="0" w:noHBand="0" w:noVBand="1"/>
      </w:tblPr>
      <w:tblGrid>
        <w:gridCol w:w="4620"/>
        <w:gridCol w:w="4736"/>
      </w:tblGrid>
      <w:tr w:rsidR="00632156" w:rsidTr="008D6F42" w14:paraId="2248AC3F" w14:textId="77777777">
        <w:trPr>
          <w:trHeight w:val="480"/>
        </w:trPr>
        <w:tc>
          <w:tcPr>
            <w:tcW w:w="4620" w:type="dxa"/>
            <w:shd w:val="clear" w:color="auto" w:fill="00B050"/>
          </w:tcPr>
          <w:p w:rsidRPr="00A16B09" w:rsidR="00632156" w:rsidP="00AD0795" w:rsidRDefault="00632156" w14:paraId="693B82D3" w14:textId="77777777">
            <w:pPr>
              <w:jc w:val="left"/>
              <w:rPr>
                <w:b/>
                <w:bCs/>
                <w:sz w:val="22"/>
              </w:rPr>
            </w:pPr>
            <w:r>
              <w:rPr>
                <w:b/>
                <w:bCs/>
                <w:sz w:val="22"/>
              </w:rPr>
              <w:t>Satisfactory</w:t>
            </w:r>
          </w:p>
        </w:tc>
        <w:tc>
          <w:tcPr>
            <w:tcW w:w="4736" w:type="dxa"/>
            <w:shd w:val="clear" w:color="auto" w:fill="FF0000"/>
          </w:tcPr>
          <w:p w:rsidRPr="00A16B09" w:rsidR="00632156" w:rsidP="00AD0795" w:rsidRDefault="00632156" w14:paraId="2B16BC75" w14:textId="77777777">
            <w:pPr>
              <w:jc w:val="left"/>
              <w:rPr>
                <w:b/>
                <w:bCs/>
                <w:sz w:val="22"/>
              </w:rPr>
            </w:pPr>
            <w:r>
              <w:rPr>
                <w:b/>
                <w:bCs/>
                <w:sz w:val="22"/>
              </w:rPr>
              <w:t>Unsatisfactory</w:t>
            </w:r>
          </w:p>
        </w:tc>
      </w:tr>
      <w:tr w:rsidR="00632156" w:rsidTr="008D6F42" w14:paraId="25FCB8C8" w14:textId="77777777">
        <w:trPr>
          <w:trHeight w:val="5362"/>
        </w:trPr>
        <w:tc>
          <w:tcPr>
            <w:tcW w:w="4620" w:type="dxa"/>
          </w:tcPr>
          <w:p w:rsidRPr="0034261D" w:rsidR="00632156" w:rsidP="008E6B02" w:rsidRDefault="00632156" w14:paraId="2590D308" w14:textId="7166472D">
            <w:pPr>
              <w:jc w:val="left"/>
              <w:rPr>
                <w:szCs w:val="20"/>
              </w:rPr>
            </w:pPr>
            <w:r>
              <w:t xml:space="preserve">Issues raised by students are openly discussed with both staff and student representatives at student staff liaison meetings to determine the most appropriate solution.  Advice is sought from other departments and senior management if necessary.  An action plan is documented and communicated to students by student representatives </w:t>
            </w:r>
            <w:proofErr w:type="gramStart"/>
            <w:r>
              <w:t>and also</w:t>
            </w:r>
            <w:proofErr w:type="gramEnd"/>
            <w:r>
              <w:t xml:space="preserve"> verbally by staff at townhall departmental meetings.  No issues have been reported by students in terms of communicating the outcomes of student feedback mechanisms and the partnership team is satisfied that current mechanisms are working well.</w:t>
            </w:r>
          </w:p>
        </w:tc>
        <w:tc>
          <w:tcPr>
            <w:tcW w:w="4736" w:type="dxa"/>
          </w:tcPr>
          <w:p w:rsidR="00632156" w:rsidP="00AD0795" w:rsidRDefault="00632156" w14:paraId="3FFC9DA4" w14:textId="77777777">
            <w:pPr>
              <w:jc w:val="left"/>
            </w:pPr>
            <w:r>
              <w:t xml:space="preserve">Issues raised by students are discussed and appropriate solutions put in place.  </w:t>
            </w:r>
          </w:p>
          <w:p w:rsidR="00632156" w:rsidP="00AD0795" w:rsidRDefault="00632156" w14:paraId="59387E35" w14:textId="77777777">
            <w:pPr>
              <w:jc w:val="left"/>
            </w:pPr>
          </w:p>
          <w:p w:rsidRPr="0034261D" w:rsidR="00632156" w:rsidP="008E6B02" w:rsidRDefault="00632156" w14:paraId="50068A84" w14:textId="5749E746">
            <w:pPr>
              <w:jc w:val="left"/>
              <w:rPr>
                <w:szCs w:val="20"/>
              </w:rPr>
            </w:pPr>
            <w:r>
              <w:t xml:space="preserve">Outcomes are always communicated to </w:t>
            </w:r>
            <w:proofErr w:type="gramStart"/>
            <w:r>
              <w:t>students</w:t>
            </w:r>
            <w:proofErr w:type="gramEnd"/>
            <w:r>
              <w:t xml:space="preserve"> so no actions required.</w:t>
            </w:r>
          </w:p>
        </w:tc>
      </w:tr>
    </w:tbl>
    <w:p w:rsidRPr="00B50B7E" w:rsidR="00632156" w:rsidP="00AD0795" w:rsidRDefault="00632156" w14:paraId="6B49876D" w14:textId="77777777">
      <w:pPr>
        <w:jc w:val="left"/>
        <w:rPr>
          <w:sz w:val="24"/>
          <w:szCs w:val="24"/>
        </w:rPr>
      </w:pPr>
    </w:p>
    <w:p w:rsidRPr="00B50B7E" w:rsidR="00B50B7E" w:rsidP="00AD0795" w:rsidRDefault="00B50B7E" w14:paraId="4648E5BB" w14:textId="77777777">
      <w:pPr>
        <w:jc w:val="left"/>
        <w:rPr>
          <w:sz w:val="24"/>
          <w:szCs w:val="24"/>
        </w:rPr>
      </w:pPr>
    </w:p>
    <w:sectPr w:rsidRPr="00B50B7E" w:rsidR="00B50B7E" w:rsidSect="00632156">
      <w:pgSz w:w="16838" w:h="11906" w:orient="landscape" w:code="9"/>
      <w:pgMar w:top="1021" w:right="737" w:bottom="1021" w:left="90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FD6E" w14:textId="77777777" w:rsidR="00DE2A04" w:rsidRDefault="00DE2A04" w:rsidP="003477DC">
      <w:r>
        <w:separator/>
      </w:r>
    </w:p>
  </w:endnote>
  <w:endnote w:type="continuationSeparator" w:id="0">
    <w:p w14:paraId="1295CDD2" w14:textId="77777777" w:rsidR="00DE2A04" w:rsidRDefault="00DE2A04" w:rsidP="003477DC">
      <w:r>
        <w:continuationSeparator/>
      </w:r>
    </w:p>
  </w:endnote>
  <w:endnote w:type="continuationNotice" w:id="1">
    <w:p w14:paraId="2BDF4141" w14:textId="77777777" w:rsidR="00DE2A04" w:rsidRDefault="00DE2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69578"/>
      <w:docPartObj>
        <w:docPartGallery w:val="Page Numbers (Bottom of Page)"/>
        <w:docPartUnique/>
      </w:docPartObj>
    </w:sdtPr>
    <w:sdtEndPr>
      <w:rPr>
        <w:noProof/>
      </w:rPr>
    </w:sdtEndPr>
    <w:sdtContent>
      <w:p w14:paraId="0578A211" w14:textId="0B7D02FD" w:rsidR="007F0216" w:rsidRDefault="00F34FD4" w:rsidP="00F34FD4">
        <w:pPr>
          <w:pStyle w:val="Footer"/>
          <w:tabs>
            <w:tab w:val="clear" w:pos="4513"/>
            <w:tab w:val="clear" w:pos="9026"/>
            <w:tab w:val="left" w:pos="7455"/>
          </w:tabs>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p>
      <w:p w14:paraId="06949148" w14:textId="0F068C39" w:rsidR="007F0216" w:rsidRDefault="00CD5C93" w:rsidP="00F34FD4">
        <w:pPr>
          <w:pStyle w:val="Footer"/>
          <w:tabs>
            <w:tab w:val="clear" w:pos="4513"/>
            <w:tab w:val="clear" w:pos="9026"/>
            <w:tab w:val="left" w:pos="851"/>
          </w:tabs>
          <w:jc w:val="left"/>
        </w:pPr>
        <w:r>
          <w:rPr>
            <w:noProof/>
            <w:sz w:val="16"/>
            <w:szCs w:val="16"/>
          </w:rPr>
          <w:t>P</w:t>
        </w:r>
        <w:r w:rsidR="00044C2A">
          <w:rPr>
            <w:noProof/>
            <w:sz w:val="16"/>
            <w:szCs w:val="16"/>
          </w:rPr>
          <w:t xml:space="preserve">AMR Policy </w:t>
        </w:r>
        <w:r w:rsidR="00044C2A">
          <w:rPr>
            <w:noProof/>
            <w:sz w:val="16"/>
            <w:szCs w:val="16"/>
          </w:rPr>
          <w:tab/>
          <w:t xml:space="preserve">Version Number: </w:t>
        </w:r>
        <w:r w:rsidR="009136BF">
          <w:rPr>
            <w:noProof/>
            <w:sz w:val="16"/>
            <w:szCs w:val="16"/>
          </w:rPr>
          <w:t>2</w:t>
        </w:r>
        <w:r w:rsidR="00044C2A">
          <w:rPr>
            <w:noProof/>
            <w:sz w:val="16"/>
            <w:szCs w:val="16"/>
          </w:rPr>
          <w:tab/>
          <w:t xml:space="preserve">Issue Date: </w:t>
        </w:r>
        <w:r w:rsidR="00525BC6">
          <w:rPr>
            <w:noProof/>
            <w:sz w:val="16"/>
            <w:szCs w:val="16"/>
          </w:rPr>
          <w:t>15/11</w:t>
        </w:r>
        <w:r w:rsidR="00044C2A">
          <w:rPr>
            <w:noProof/>
            <w:sz w:val="16"/>
            <w:szCs w:val="16"/>
          </w:rPr>
          <w:t>/22</w:t>
        </w:r>
        <w:r w:rsidR="00923704">
          <w:rPr>
            <w:noProof/>
            <w:sz w:val="16"/>
            <w:szCs w:val="16"/>
          </w:rPr>
          <w:t xml:space="preserve"> (</w:t>
        </w:r>
        <w:r w:rsidR="000711E1">
          <w:rPr>
            <w:noProof/>
            <w:sz w:val="16"/>
            <w:szCs w:val="16"/>
          </w:rPr>
          <w:t>updated for factual accuracy</w:t>
        </w:r>
        <w:r w:rsidR="00923704">
          <w:rPr>
            <w:noProof/>
            <w:sz w:val="16"/>
            <w:szCs w:val="16"/>
          </w:rPr>
          <w:t xml:space="preserve"> </w:t>
        </w:r>
        <w:r w:rsidR="00312AC3">
          <w:rPr>
            <w:noProof/>
            <w:sz w:val="16"/>
            <w:szCs w:val="16"/>
          </w:rPr>
          <w:t>Feb 2026)</w:t>
        </w:r>
        <w:r w:rsidR="000711E1">
          <w:rPr>
            <w:noProof/>
            <w:sz w:val="16"/>
            <w:szCs w:val="16"/>
          </w:rPr>
          <w:t xml:space="preserve">    </w:t>
        </w:r>
        <w:r w:rsidR="00044C2A">
          <w:rPr>
            <w:noProof/>
            <w:sz w:val="16"/>
            <w:szCs w:val="16"/>
          </w:rPr>
          <w:t>Issued by: Academic Quality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126347"/>
      <w:docPartObj>
        <w:docPartGallery w:val="Page Numbers (Bottom of Page)"/>
        <w:docPartUnique/>
      </w:docPartObj>
    </w:sdtPr>
    <w:sdtEndPr>
      <w:rPr>
        <w:noProof/>
      </w:rPr>
    </w:sdtEndPr>
    <w:sdtContent>
      <w:p w14:paraId="36D2239F" w14:textId="325BABD4" w:rsidR="00044C2A" w:rsidRDefault="00214E10" w:rsidP="00214E10">
        <w:pPr>
          <w:pStyle w:val="Footer"/>
          <w:tabs>
            <w:tab w:val="clear" w:pos="4513"/>
            <w:tab w:val="clear" w:pos="9026"/>
            <w:tab w:val="left" w:pos="7455"/>
          </w:tabs>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p>
      <w:p w14:paraId="3549B5FF" w14:textId="5483AF8A" w:rsidR="00044C2A" w:rsidRDefault="000711E1" w:rsidP="000711E1">
        <w:pPr>
          <w:pStyle w:val="Footer"/>
          <w:tabs>
            <w:tab w:val="clear" w:pos="4513"/>
            <w:tab w:val="clear" w:pos="9026"/>
            <w:tab w:val="left" w:pos="851"/>
          </w:tabs>
          <w:jc w:val="left"/>
        </w:pPr>
        <w:r>
          <w:rPr>
            <w:noProof/>
            <w:sz w:val="16"/>
            <w:szCs w:val="16"/>
          </w:rPr>
          <w:t xml:space="preserve">PAMR Policy </w:t>
        </w:r>
        <w:r>
          <w:rPr>
            <w:noProof/>
            <w:sz w:val="16"/>
            <w:szCs w:val="16"/>
          </w:rPr>
          <w:tab/>
          <w:t xml:space="preserve">Version Number: </w:t>
        </w:r>
        <w:r w:rsidR="008F60AE">
          <w:rPr>
            <w:noProof/>
            <w:sz w:val="16"/>
            <w:szCs w:val="16"/>
          </w:rPr>
          <w:t>2</w:t>
        </w:r>
        <w:r>
          <w:rPr>
            <w:noProof/>
            <w:sz w:val="16"/>
            <w:szCs w:val="16"/>
          </w:rPr>
          <w:tab/>
          <w:t>Issue Date: 15/11/22 (updated for factual accuracy Feb 2026)    Issued by: Academic Quality</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404080"/>
      <w:docPartObj>
        <w:docPartGallery w:val="Page Numbers (Bottom of Page)"/>
        <w:docPartUnique/>
      </w:docPartObj>
    </w:sdtPr>
    <w:sdtEndPr>
      <w:rPr>
        <w:noProof/>
      </w:rPr>
    </w:sdtEndPr>
    <w:sdtContent>
      <w:p w14:paraId="3E1CAE59" w14:textId="68F327D9" w:rsidR="00044C2A" w:rsidRDefault="00214E10" w:rsidP="00214E10">
        <w:pPr>
          <w:pStyle w:val="Footer"/>
          <w:tabs>
            <w:tab w:val="clear" w:pos="4513"/>
            <w:tab w:val="clear" w:pos="9026"/>
            <w:tab w:val="left" w:pos="7455"/>
          </w:tabs>
          <w:jc w:val="center"/>
        </w:pPr>
        <w:r>
          <w:t xml:space="preserve">Page </w:t>
        </w:r>
        <w:r>
          <w:rPr>
            <w:b/>
            <w:bCs/>
          </w:rPr>
          <w:fldChar w:fldCharType="begin"/>
        </w:r>
        <w:r>
          <w:rPr>
            <w:b/>
            <w:bCs/>
          </w:rPr>
          <w:instrText xml:space="preserve"> PAGE  \* Arabic  \* MERGEFORMAT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p>
      <w:p w14:paraId="16F6F716" w14:textId="3B4D217D" w:rsidR="00044C2A" w:rsidRDefault="008F60AE" w:rsidP="008F60AE">
        <w:pPr>
          <w:pStyle w:val="Footer"/>
          <w:tabs>
            <w:tab w:val="clear" w:pos="4513"/>
            <w:tab w:val="clear" w:pos="9026"/>
            <w:tab w:val="left" w:pos="851"/>
          </w:tabs>
          <w:jc w:val="left"/>
        </w:pPr>
        <w:r>
          <w:rPr>
            <w:noProof/>
            <w:sz w:val="16"/>
            <w:szCs w:val="16"/>
          </w:rPr>
          <w:t xml:space="preserve">PAMR Policy </w:t>
        </w:r>
        <w:r>
          <w:rPr>
            <w:noProof/>
            <w:sz w:val="16"/>
            <w:szCs w:val="16"/>
          </w:rPr>
          <w:tab/>
        </w:r>
        <w:r>
          <w:rPr>
            <w:noProof/>
            <w:sz w:val="16"/>
            <w:szCs w:val="16"/>
          </w:rPr>
          <w:tab/>
          <w:t>Version Number: 2</w:t>
        </w:r>
        <w:r>
          <w:rPr>
            <w:noProof/>
            <w:sz w:val="16"/>
            <w:szCs w:val="16"/>
          </w:rPr>
          <w:tab/>
        </w:r>
        <w:r>
          <w:rPr>
            <w:noProof/>
            <w:sz w:val="16"/>
            <w:szCs w:val="16"/>
          </w:rPr>
          <w:tab/>
        </w:r>
        <w:r>
          <w:rPr>
            <w:noProof/>
            <w:sz w:val="16"/>
            <w:szCs w:val="16"/>
          </w:rPr>
          <w:tab/>
          <w:t xml:space="preserve">Issue Date: 15/11/22 (updated for factual accuracy Feb 2026)    </w:t>
        </w:r>
        <w:r>
          <w:rPr>
            <w:noProof/>
            <w:sz w:val="16"/>
            <w:szCs w:val="16"/>
          </w:rPr>
          <w:tab/>
        </w:r>
        <w:r>
          <w:rPr>
            <w:noProof/>
            <w:sz w:val="16"/>
            <w:szCs w:val="16"/>
          </w:rPr>
          <w:tab/>
          <w:t>Issued by: Academic Quality</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67859"/>
      <w:docPartObj>
        <w:docPartGallery w:val="Page Numbers (Bottom of Page)"/>
        <w:docPartUnique/>
      </w:docPartObj>
    </w:sdtPr>
    <w:sdtEndPr>
      <w:rPr>
        <w:noProof/>
      </w:rPr>
    </w:sdtEndPr>
    <w:sdtContent>
      <w:p w14:paraId="792129CF" w14:textId="4B6C19E0" w:rsidR="00F34FD4" w:rsidRDefault="00F34FD4" w:rsidP="00214E10">
        <w:pPr>
          <w:pStyle w:val="Footer"/>
          <w:tabs>
            <w:tab w:val="clear" w:pos="4513"/>
            <w:tab w:val="clear" w:pos="9026"/>
            <w:tab w:val="left" w:pos="7455"/>
          </w:tabs>
          <w:jc w:val="center"/>
        </w:pPr>
        <w:r>
          <w:t xml:space="preserve">Page </w:t>
        </w:r>
        <w:r>
          <w:rPr>
            <w:b/>
            <w:bCs/>
          </w:rPr>
          <w:fldChar w:fldCharType="begin"/>
        </w:r>
        <w:r>
          <w:rPr>
            <w:b/>
            <w:bCs/>
          </w:rPr>
          <w:instrText xml:space="preserve"> PAGE  \* Arabic  \* MERGEFORMAT </w:instrText>
        </w:r>
        <w:r>
          <w:rPr>
            <w:b/>
            <w:bCs/>
          </w:rPr>
          <w:fldChar w:fldCharType="separate"/>
        </w:r>
        <w:r>
          <w:rPr>
            <w:b/>
            <w:bCs/>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p>
      <w:p w14:paraId="42F1A197" w14:textId="69568D15" w:rsidR="00632156" w:rsidRDefault="00D943F2" w:rsidP="00D943F2">
        <w:pPr>
          <w:pStyle w:val="Footer"/>
          <w:tabs>
            <w:tab w:val="clear" w:pos="4513"/>
            <w:tab w:val="clear" w:pos="9026"/>
            <w:tab w:val="left" w:pos="851"/>
          </w:tabs>
          <w:jc w:val="left"/>
        </w:pPr>
        <w:r>
          <w:rPr>
            <w:noProof/>
            <w:sz w:val="16"/>
            <w:szCs w:val="16"/>
          </w:rPr>
          <w:t xml:space="preserve">PAMR Policy </w:t>
        </w:r>
        <w:r>
          <w:rPr>
            <w:noProof/>
            <w:sz w:val="16"/>
            <w:szCs w:val="16"/>
          </w:rPr>
          <w:tab/>
          <w:t>Version Number: 2</w:t>
        </w:r>
        <w:r>
          <w:rPr>
            <w:noProof/>
            <w:sz w:val="16"/>
            <w:szCs w:val="16"/>
          </w:rPr>
          <w:tab/>
          <w:t>Issue Date: 15/11/22 (updated for factual accuracy Feb 2026)    Issued by: Academic Quality</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83286"/>
      <w:docPartObj>
        <w:docPartGallery w:val="Page Numbers (Bottom of Page)"/>
        <w:docPartUnique/>
      </w:docPartObj>
    </w:sdtPr>
    <w:sdtEndPr>
      <w:rPr>
        <w:noProof/>
      </w:rPr>
    </w:sdtEndPr>
    <w:sdtContent>
      <w:p w14:paraId="117A7853" w14:textId="77777777" w:rsidR="00044C2A" w:rsidRDefault="00044C2A" w:rsidP="00044C2A">
        <w:pPr>
          <w:pStyle w:val="Footer"/>
          <w:rPr>
            <w:noProof/>
            <w:sz w:val="16"/>
            <w:szCs w:val="16"/>
          </w:rPr>
        </w:pPr>
      </w:p>
      <w:sdt>
        <w:sdtPr>
          <w:id w:val="-1830829373"/>
          <w:docPartObj>
            <w:docPartGallery w:val="Page Numbers (Bottom of Page)"/>
            <w:docPartUnique/>
          </w:docPartObj>
        </w:sdtPr>
        <w:sdtEndPr>
          <w:rPr>
            <w:noProof/>
          </w:rPr>
        </w:sdtEndPr>
        <w:sdtContent>
          <w:p w14:paraId="2266CC6A" w14:textId="33F92092" w:rsidR="00044C2A" w:rsidRDefault="00214E10" w:rsidP="00214E10">
            <w:pPr>
              <w:pStyle w:val="Footer"/>
              <w:tabs>
                <w:tab w:val="clear" w:pos="4513"/>
                <w:tab w:val="clear" w:pos="9026"/>
                <w:tab w:val="left" w:pos="7455"/>
              </w:tabs>
              <w:jc w:val="center"/>
            </w:pPr>
            <w:r>
              <w:t xml:space="preserve">Page </w:t>
            </w:r>
            <w:r>
              <w:rPr>
                <w:b/>
                <w:bCs/>
              </w:rPr>
              <w:fldChar w:fldCharType="begin"/>
            </w:r>
            <w:r>
              <w:rPr>
                <w:b/>
                <w:bCs/>
              </w:rPr>
              <w:instrText xml:space="preserve"> PAGE  \* Arabic  \* MERGEFORMAT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p>
          <w:p w14:paraId="593DDB2A" w14:textId="4882A00F" w:rsidR="00044C2A" w:rsidRDefault="005004D0" w:rsidP="00214E10">
            <w:pPr>
              <w:pStyle w:val="Footer"/>
              <w:tabs>
                <w:tab w:val="clear" w:pos="4513"/>
                <w:tab w:val="clear" w:pos="9026"/>
                <w:tab w:val="left" w:pos="851"/>
              </w:tabs>
              <w:jc w:val="left"/>
            </w:pPr>
            <w:r>
              <w:rPr>
                <w:noProof/>
                <w:sz w:val="16"/>
                <w:szCs w:val="16"/>
              </w:rPr>
              <w:t xml:space="preserve">PAMR Policy </w:t>
            </w:r>
            <w:r>
              <w:rPr>
                <w:noProof/>
                <w:sz w:val="16"/>
                <w:szCs w:val="16"/>
              </w:rPr>
              <w:tab/>
            </w:r>
            <w:r>
              <w:rPr>
                <w:noProof/>
                <w:sz w:val="16"/>
                <w:szCs w:val="16"/>
              </w:rPr>
              <w:tab/>
              <w:t>Version Number: 2</w:t>
            </w:r>
            <w:r>
              <w:rPr>
                <w:noProof/>
                <w:sz w:val="16"/>
                <w:szCs w:val="16"/>
              </w:rPr>
              <w:tab/>
            </w:r>
            <w:r>
              <w:rPr>
                <w:noProof/>
                <w:sz w:val="16"/>
                <w:szCs w:val="16"/>
              </w:rPr>
              <w:tab/>
            </w:r>
            <w:r>
              <w:rPr>
                <w:noProof/>
                <w:sz w:val="16"/>
                <w:szCs w:val="16"/>
              </w:rPr>
              <w:tab/>
            </w:r>
            <w:r>
              <w:rPr>
                <w:noProof/>
                <w:sz w:val="16"/>
                <w:szCs w:val="16"/>
              </w:rPr>
              <w:tab/>
              <w:t xml:space="preserve">Issue Date: 15/11/22 (updated for factual accuracy Feb 2026)    </w:t>
            </w:r>
            <w:r>
              <w:rPr>
                <w:noProof/>
                <w:sz w:val="16"/>
                <w:szCs w:val="16"/>
              </w:rPr>
              <w:tab/>
            </w:r>
            <w:r>
              <w:rPr>
                <w:noProof/>
                <w:sz w:val="16"/>
                <w:szCs w:val="16"/>
              </w:rPr>
              <w:tab/>
            </w:r>
            <w:r>
              <w:rPr>
                <w:noProof/>
                <w:sz w:val="16"/>
                <w:szCs w:val="16"/>
              </w:rPr>
              <w:tab/>
              <w:t>Issued by: Academic Quality</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409F" w14:textId="77777777" w:rsidR="00DE2A04" w:rsidRDefault="00DE2A04" w:rsidP="003477DC">
      <w:r>
        <w:separator/>
      </w:r>
    </w:p>
  </w:footnote>
  <w:footnote w:type="continuationSeparator" w:id="0">
    <w:p w14:paraId="5776EBD3" w14:textId="77777777" w:rsidR="00DE2A04" w:rsidRDefault="00DE2A04" w:rsidP="003477DC">
      <w:r>
        <w:continuationSeparator/>
      </w:r>
    </w:p>
  </w:footnote>
  <w:footnote w:type="continuationNotice" w:id="1">
    <w:p w14:paraId="61A4268E" w14:textId="77777777" w:rsidR="00DE2A04" w:rsidRDefault="00DE2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0A33" w14:textId="1F10728C" w:rsidR="00CD5C93" w:rsidRDefault="00CD5C9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EE08" w14:textId="747F09F4" w:rsidR="00632156" w:rsidRDefault="0063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C86"/>
    <w:multiLevelType w:val="hybridMultilevel"/>
    <w:tmpl w:val="8782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77D2E"/>
    <w:multiLevelType w:val="hybridMultilevel"/>
    <w:tmpl w:val="AB06AE5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A3554F0"/>
    <w:multiLevelType w:val="multilevel"/>
    <w:tmpl w:val="65E6967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05978"/>
    <w:multiLevelType w:val="hybridMultilevel"/>
    <w:tmpl w:val="21A87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D85678"/>
    <w:multiLevelType w:val="hybridMultilevel"/>
    <w:tmpl w:val="1D6658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C4D50"/>
    <w:multiLevelType w:val="hybridMultilevel"/>
    <w:tmpl w:val="5F641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568C5"/>
    <w:multiLevelType w:val="multilevel"/>
    <w:tmpl w:val="26BC4C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A1E30"/>
    <w:multiLevelType w:val="hybridMultilevel"/>
    <w:tmpl w:val="9EBAC1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EE353C"/>
    <w:multiLevelType w:val="hybridMultilevel"/>
    <w:tmpl w:val="100AB3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4B17C0"/>
    <w:multiLevelType w:val="hybridMultilevel"/>
    <w:tmpl w:val="89AAB66A"/>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10" w15:restartNumberingAfterBreak="0">
    <w:nsid w:val="16AA1F73"/>
    <w:multiLevelType w:val="hybridMultilevel"/>
    <w:tmpl w:val="30965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F11AB"/>
    <w:multiLevelType w:val="hybridMultilevel"/>
    <w:tmpl w:val="E6002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1833C9"/>
    <w:multiLevelType w:val="hybridMultilevel"/>
    <w:tmpl w:val="B2167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36C4E"/>
    <w:multiLevelType w:val="hybridMultilevel"/>
    <w:tmpl w:val="1D12C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373DA3"/>
    <w:multiLevelType w:val="hybridMultilevel"/>
    <w:tmpl w:val="A3684AAE"/>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15" w15:restartNumberingAfterBreak="0">
    <w:nsid w:val="2AF07C07"/>
    <w:multiLevelType w:val="hybridMultilevel"/>
    <w:tmpl w:val="D54EADA0"/>
    <w:lvl w:ilvl="0" w:tplc="D97C04B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D6B5D"/>
    <w:multiLevelType w:val="hybridMultilevel"/>
    <w:tmpl w:val="C3669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230737"/>
    <w:multiLevelType w:val="hybridMultilevel"/>
    <w:tmpl w:val="16528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EF1119"/>
    <w:multiLevelType w:val="hybridMultilevel"/>
    <w:tmpl w:val="36F4B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A84286"/>
    <w:multiLevelType w:val="hybridMultilevel"/>
    <w:tmpl w:val="5ECEA2B2"/>
    <w:lvl w:ilvl="0" w:tplc="00086D82">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B603A6"/>
    <w:multiLevelType w:val="hybridMultilevel"/>
    <w:tmpl w:val="6F80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F4D0D"/>
    <w:multiLevelType w:val="hybridMultilevel"/>
    <w:tmpl w:val="83606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CD3BA3"/>
    <w:multiLevelType w:val="multilevel"/>
    <w:tmpl w:val="5ACE0E6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E84267"/>
    <w:multiLevelType w:val="hybridMultilevel"/>
    <w:tmpl w:val="6F6CD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A32C7"/>
    <w:multiLevelType w:val="hybridMultilevel"/>
    <w:tmpl w:val="97341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B2E47"/>
    <w:multiLevelType w:val="hybridMultilevel"/>
    <w:tmpl w:val="47EA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93FC1"/>
    <w:multiLevelType w:val="hybridMultilevel"/>
    <w:tmpl w:val="381E5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1755CC"/>
    <w:multiLevelType w:val="hybridMultilevel"/>
    <w:tmpl w:val="61A0928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05CF8"/>
    <w:multiLevelType w:val="hybridMultilevel"/>
    <w:tmpl w:val="E3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6113D"/>
    <w:multiLevelType w:val="hybridMultilevel"/>
    <w:tmpl w:val="01487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3879A5"/>
    <w:multiLevelType w:val="hybridMultilevel"/>
    <w:tmpl w:val="E5D4AE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A35A91"/>
    <w:multiLevelType w:val="hybridMultilevel"/>
    <w:tmpl w:val="462A50F0"/>
    <w:lvl w:ilvl="0" w:tplc="08090001">
      <w:start w:val="1"/>
      <w:numFmt w:val="bullet"/>
      <w:lvlText w:val=""/>
      <w:lvlJc w:val="left"/>
      <w:pPr>
        <w:ind w:left="42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2" w15:restartNumberingAfterBreak="0">
    <w:nsid w:val="65A379BC"/>
    <w:multiLevelType w:val="hybridMultilevel"/>
    <w:tmpl w:val="0D4EA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A085F"/>
    <w:multiLevelType w:val="hybridMultilevel"/>
    <w:tmpl w:val="B6BCEBEC"/>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4" w15:restartNumberingAfterBreak="0">
    <w:nsid w:val="69162ED0"/>
    <w:multiLevelType w:val="hybridMultilevel"/>
    <w:tmpl w:val="3B6064D2"/>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5" w15:restartNumberingAfterBreak="0">
    <w:nsid w:val="6D923A88"/>
    <w:multiLevelType w:val="hybridMultilevel"/>
    <w:tmpl w:val="57D85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F11885"/>
    <w:multiLevelType w:val="hybridMultilevel"/>
    <w:tmpl w:val="AFD8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90FA4"/>
    <w:multiLevelType w:val="hybridMultilevel"/>
    <w:tmpl w:val="FBAECE3E"/>
    <w:lvl w:ilvl="0" w:tplc="00086D82">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9444DC"/>
    <w:multiLevelType w:val="hybridMultilevel"/>
    <w:tmpl w:val="5F20E3E8"/>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num w:numId="1" w16cid:durableId="1025054869">
    <w:abstractNumId w:val="7"/>
  </w:num>
  <w:num w:numId="2" w16cid:durableId="1149206152">
    <w:abstractNumId w:val="30"/>
  </w:num>
  <w:num w:numId="3" w16cid:durableId="909583253">
    <w:abstractNumId w:val="37"/>
  </w:num>
  <w:num w:numId="4" w16cid:durableId="798567269">
    <w:abstractNumId w:val="8"/>
  </w:num>
  <w:num w:numId="5" w16cid:durableId="1147429076">
    <w:abstractNumId w:val="21"/>
  </w:num>
  <w:num w:numId="6" w16cid:durableId="653800066">
    <w:abstractNumId w:val="11"/>
  </w:num>
  <w:num w:numId="7" w16cid:durableId="1202866409">
    <w:abstractNumId w:val="5"/>
  </w:num>
  <w:num w:numId="8" w16cid:durableId="907149908">
    <w:abstractNumId w:val="19"/>
  </w:num>
  <w:num w:numId="9" w16cid:durableId="914900451">
    <w:abstractNumId w:val="18"/>
  </w:num>
  <w:num w:numId="10" w16cid:durableId="158738816">
    <w:abstractNumId w:val="3"/>
  </w:num>
  <w:num w:numId="11" w16cid:durableId="747843190">
    <w:abstractNumId w:val="26"/>
  </w:num>
  <w:num w:numId="12" w16cid:durableId="645746332">
    <w:abstractNumId w:val="25"/>
  </w:num>
  <w:num w:numId="13" w16cid:durableId="1636376069">
    <w:abstractNumId w:val="1"/>
  </w:num>
  <w:num w:numId="14" w16cid:durableId="2073696916">
    <w:abstractNumId w:val="10"/>
  </w:num>
  <w:num w:numId="15" w16cid:durableId="1675448118">
    <w:abstractNumId w:val="17"/>
  </w:num>
  <w:num w:numId="16" w16cid:durableId="500968692">
    <w:abstractNumId w:val="4"/>
  </w:num>
  <w:num w:numId="17" w16cid:durableId="1409960071">
    <w:abstractNumId w:val="29"/>
  </w:num>
  <w:num w:numId="18" w16cid:durableId="614991833">
    <w:abstractNumId w:val="28"/>
  </w:num>
  <w:num w:numId="19" w16cid:durableId="1941600200">
    <w:abstractNumId w:val="38"/>
  </w:num>
  <w:num w:numId="20" w16cid:durableId="485363324">
    <w:abstractNumId w:val="33"/>
  </w:num>
  <w:num w:numId="21" w16cid:durableId="543980011">
    <w:abstractNumId w:val="9"/>
  </w:num>
  <w:num w:numId="22" w16cid:durableId="1317732647">
    <w:abstractNumId w:val="34"/>
  </w:num>
  <w:num w:numId="23" w16cid:durableId="48186012">
    <w:abstractNumId w:val="14"/>
  </w:num>
  <w:num w:numId="24" w16cid:durableId="683477855">
    <w:abstractNumId w:val="15"/>
  </w:num>
  <w:num w:numId="25" w16cid:durableId="232669010">
    <w:abstractNumId w:val="35"/>
  </w:num>
  <w:num w:numId="26" w16cid:durableId="1632634629">
    <w:abstractNumId w:val="13"/>
  </w:num>
  <w:num w:numId="27" w16cid:durableId="2048144565">
    <w:abstractNumId w:val="0"/>
  </w:num>
  <w:num w:numId="28" w16cid:durableId="1276904267">
    <w:abstractNumId w:val="6"/>
  </w:num>
  <w:num w:numId="29" w16cid:durableId="3627560">
    <w:abstractNumId w:val="22"/>
  </w:num>
  <w:num w:numId="30" w16cid:durableId="1098452514">
    <w:abstractNumId w:val="2"/>
  </w:num>
  <w:num w:numId="31" w16cid:durableId="340742931">
    <w:abstractNumId w:val="20"/>
  </w:num>
  <w:num w:numId="32" w16cid:durableId="1683554724">
    <w:abstractNumId w:val="27"/>
  </w:num>
  <w:num w:numId="33" w16cid:durableId="301077677">
    <w:abstractNumId w:val="16"/>
  </w:num>
  <w:num w:numId="34" w16cid:durableId="566495718">
    <w:abstractNumId w:val="32"/>
  </w:num>
  <w:num w:numId="35" w16cid:durableId="921911314">
    <w:abstractNumId w:val="24"/>
  </w:num>
  <w:num w:numId="36" w16cid:durableId="1390617682">
    <w:abstractNumId w:val="12"/>
  </w:num>
  <w:num w:numId="37" w16cid:durableId="556939150">
    <w:abstractNumId w:val="36"/>
  </w:num>
  <w:num w:numId="38" w16cid:durableId="1516336161">
    <w:abstractNumId w:val="31"/>
  </w:num>
  <w:num w:numId="39" w16cid:durableId="10580881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59"/>
    <w:rsid w:val="0001381D"/>
    <w:rsid w:val="00014305"/>
    <w:rsid w:val="000204B5"/>
    <w:rsid w:val="00020840"/>
    <w:rsid w:val="00021155"/>
    <w:rsid w:val="00022D71"/>
    <w:rsid w:val="000238B2"/>
    <w:rsid w:val="00033459"/>
    <w:rsid w:val="00040CC0"/>
    <w:rsid w:val="00042BB2"/>
    <w:rsid w:val="00044C2A"/>
    <w:rsid w:val="00045E59"/>
    <w:rsid w:val="00046850"/>
    <w:rsid w:val="00052DBF"/>
    <w:rsid w:val="0005660F"/>
    <w:rsid w:val="000608B1"/>
    <w:rsid w:val="00066283"/>
    <w:rsid w:val="00067F9B"/>
    <w:rsid w:val="000711E1"/>
    <w:rsid w:val="00074715"/>
    <w:rsid w:val="00074917"/>
    <w:rsid w:val="000848C2"/>
    <w:rsid w:val="00087622"/>
    <w:rsid w:val="00093BF2"/>
    <w:rsid w:val="000952D2"/>
    <w:rsid w:val="000A4D83"/>
    <w:rsid w:val="000B1E72"/>
    <w:rsid w:val="000C1CF8"/>
    <w:rsid w:val="000C2061"/>
    <w:rsid w:val="000C3EFD"/>
    <w:rsid w:val="000D5119"/>
    <w:rsid w:val="000E62A7"/>
    <w:rsid w:val="000E6E99"/>
    <w:rsid w:val="000F2590"/>
    <w:rsid w:val="000F3495"/>
    <w:rsid w:val="000F4B52"/>
    <w:rsid w:val="0010144E"/>
    <w:rsid w:val="00101773"/>
    <w:rsid w:val="00101CDA"/>
    <w:rsid w:val="00111176"/>
    <w:rsid w:val="00120ACD"/>
    <w:rsid w:val="0012127D"/>
    <w:rsid w:val="001230A6"/>
    <w:rsid w:val="0012463C"/>
    <w:rsid w:val="00136ED8"/>
    <w:rsid w:val="00137B43"/>
    <w:rsid w:val="0014024A"/>
    <w:rsid w:val="0015414D"/>
    <w:rsid w:val="00165D88"/>
    <w:rsid w:val="00166DBD"/>
    <w:rsid w:val="00172AB0"/>
    <w:rsid w:val="00181434"/>
    <w:rsid w:val="00181917"/>
    <w:rsid w:val="001841A3"/>
    <w:rsid w:val="00187F75"/>
    <w:rsid w:val="001900E8"/>
    <w:rsid w:val="001939B1"/>
    <w:rsid w:val="001A58AB"/>
    <w:rsid w:val="001A79EF"/>
    <w:rsid w:val="001B1642"/>
    <w:rsid w:val="001B5C83"/>
    <w:rsid w:val="001B7A64"/>
    <w:rsid w:val="001D2A22"/>
    <w:rsid w:val="001D7E30"/>
    <w:rsid w:val="001E0AD5"/>
    <w:rsid w:val="001E0E15"/>
    <w:rsid w:val="001E48BB"/>
    <w:rsid w:val="001E7A2D"/>
    <w:rsid w:val="001F62CB"/>
    <w:rsid w:val="00213A6B"/>
    <w:rsid w:val="00214E10"/>
    <w:rsid w:val="0022499E"/>
    <w:rsid w:val="0023605D"/>
    <w:rsid w:val="00237A31"/>
    <w:rsid w:val="00243636"/>
    <w:rsid w:val="00244B14"/>
    <w:rsid w:val="00247261"/>
    <w:rsid w:val="00262159"/>
    <w:rsid w:val="00266A82"/>
    <w:rsid w:val="00275986"/>
    <w:rsid w:val="002805E5"/>
    <w:rsid w:val="00284C21"/>
    <w:rsid w:val="00285ED0"/>
    <w:rsid w:val="00287116"/>
    <w:rsid w:val="00290208"/>
    <w:rsid w:val="002959C2"/>
    <w:rsid w:val="002A154D"/>
    <w:rsid w:val="002A6C07"/>
    <w:rsid w:val="002A7DE5"/>
    <w:rsid w:val="002B3350"/>
    <w:rsid w:val="002C42A2"/>
    <w:rsid w:val="002D049B"/>
    <w:rsid w:val="002D6508"/>
    <w:rsid w:val="002E0B6D"/>
    <w:rsid w:val="002E25B5"/>
    <w:rsid w:val="002E58B7"/>
    <w:rsid w:val="002F0B54"/>
    <w:rsid w:val="002F7DF8"/>
    <w:rsid w:val="00302E81"/>
    <w:rsid w:val="00305ACC"/>
    <w:rsid w:val="00312AC3"/>
    <w:rsid w:val="00312FBB"/>
    <w:rsid w:val="00314917"/>
    <w:rsid w:val="00315594"/>
    <w:rsid w:val="0032048F"/>
    <w:rsid w:val="00321429"/>
    <w:rsid w:val="0034199C"/>
    <w:rsid w:val="003477DC"/>
    <w:rsid w:val="00351A78"/>
    <w:rsid w:val="00353AEE"/>
    <w:rsid w:val="00357362"/>
    <w:rsid w:val="00361461"/>
    <w:rsid w:val="00362711"/>
    <w:rsid w:val="00362EB3"/>
    <w:rsid w:val="003712C7"/>
    <w:rsid w:val="0038410D"/>
    <w:rsid w:val="00393FE5"/>
    <w:rsid w:val="003942F3"/>
    <w:rsid w:val="00394911"/>
    <w:rsid w:val="003A3F76"/>
    <w:rsid w:val="003A5D36"/>
    <w:rsid w:val="003B0C52"/>
    <w:rsid w:val="003B1BE3"/>
    <w:rsid w:val="003B2158"/>
    <w:rsid w:val="003B7226"/>
    <w:rsid w:val="003C4D24"/>
    <w:rsid w:val="003C7A9E"/>
    <w:rsid w:val="003D1243"/>
    <w:rsid w:val="003D1A20"/>
    <w:rsid w:val="003D45A8"/>
    <w:rsid w:val="003D5FCC"/>
    <w:rsid w:val="003E6260"/>
    <w:rsid w:val="003F1AFB"/>
    <w:rsid w:val="003F2802"/>
    <w:rsid w:val="003F54A1"/>
    <w:rsid w:val="003F70AE"/>
    <w:rsid w:val="003F7545"/>
    <w:rsid w:val="00403333"/>
    <w:rsid w:val="0040380F"/>
    <w:rsid w:val="0040571C"/>
    <w:rsid w:val="00407FA2"/>
    <w:rsid w:val="0041335D"/>
    <w:rsid w:val="00414C1C"/>
    <w:rsid w:val="00415135"/>
    <w:rsid w:val="00416A73"/>
    <w:rsid w:val="00425687"/>
    <w:rsid w:val="00437C0F"/>
    <w:rsid w:val="00447624"/>
    <w:rsid w:val="004537AB"/>
    <w:rsid w:val="004538EE"/>
    <w:rsid w:val="00457990"/>
    <w:rsid w:val="00462B39"/>
    <w:rsid w:val="0046394A"/>
    <w:rsid w:val="0046516D"/>
    <w:rsid w:val="00480E05"/>
    <w:rsid w:val="00486686"/>
    <w:rsid w:val="00486757"/>
    <w:rsid w:val="0048727D"/>
    <w:rsid w:val="00490CDC"/>
    <w:rsid w:val="00490FE9"/>
    <w:rsid w:val="0049148F"/>
    <w:rsid w:val="00494133"/>
    <w:rsid w:val="0049494D"/>
    <w:rsid w:val="00494EB3"/>
    <w:rsid w:val="004973A5"/>
    <w:rsid w:val="004A3E98"/>
    <w:rsid w:val="004B4F56"/>
    <w:rsid w:val="004D0FA6"/>
    <w:rsid w:val="004D401F"/>
    <w:rsid w:val="004D6D8E"/>
    <w:rsid w:val="004F037B"/>
    <w:rsid w:val="004F0A23"/>
    <w:rsid w:val="005004D0"/>
    <w:rsid w:val="00517681"/>
    <w:rsid w:val="00525BC6"/>
    <w:rsid w:val="00527845"/>
    <w:rsid w:val="00537B49"/>
    <w:rsid w:val="00543BE4"/>
    <w:rsid w:val="00544760"/>
    <w:rsid w:val="005476EE"/>
    <w:rsid w:val="00550FF8"/>
    <w:rsid w:val="005520C6"/>
    <w:rsid w:val="00562F39"/>
    <w:rsid w:val="00563630"/>
    <w:rsid w:val="005719A0"/>
    <w:rsid w:val="00572E6C"/>
    <w:rsid w:val="005740B5"/>
    <w:rsid w:val="005779E1"/>
    <w:rsid w:val="00577B3B"/>
    <w:rsid w:val="005803AB"/>
    <w:rsid w:val="00580BD8"/>
    <w:rsid w:val="0058146F"/>
    <w:rsid w:val="00582B48"/>
    <w:rsid w:val="00591124"/>
    <w:rsid w:val="005940CD"/>
    <w:rsid w:val="0059448E"/>
    <w:rsid w:val="00594AAA"/>
    <w:rsid w:val="005A0C7E"/>
    <w:rsid w:val="005A2EBA"/>
    <w:rsid w:val="005A7348"/>
    <w:rsid w:val="005B0969"/>
    <w:rsid w:val="005B5F89"/>
    <w:rsid w:val="005C4AA2"/>
    <w:rsid w:val="005C5F05"/>
    <w:rsid w:val="005D23DF"/>
    <w:rsid w:val="005E248C"/>
    <w:rsid w:val="005F07EC"/>
    <w:rsid w:val="005F3586"/>
    <w:rsid w:val="005F5279"/>
    <w:rsid w:val="00617CE4"/>
    <w:rsid w:val="00617CF6"/>
    <w:rsid w:val="00620BCD"/>
    <w:rsid w:val="00621A8A"/>
    <w:rsid w:val="00623003"/>
    <w:rsid w:val="0062336C"/>
    <w:rsid w:val="006306C1"/>
    <w:rsid w:val="00632156"/>
    <w:rsid w:val="0064046C"/>
    <w:rsid w:val="00642CAF"/>
    <w:rsid w:val="00645CE4"/>
    <w:rsid w:val="00650CA4"/>
    <w:rsid w:val="00652FC4"/>
    <w:rsid w:val="006541CE"/>
    <w:rsid w:val="00656BC4"/>
    <w:rsid w:val="00657280"/>
    <w:rsid w:val="006633EB"/>
    <w:rsid w:val="00666A02"/>
    <w:rsid w:val="006754C0"/>
    <w:rsid w:val="00675B97"/>
    <w:rsid w:val="0068706A"/>
    <w:rsid w:val="00687A4A"/>
    <w:rsid w:val="006909FD"/>
    <w:rsid w:val="0069265E"/>
    <w:rsid w:val="00697616"/>
    <w:rsid w:val="006B176D"/>
    <w:rsid w:val="006B47E3"/>
    <w:rsid w:val="006C519A"/>
    <w:rsid w:val="006D20BC"/>
    <w:rsid w:val="006E6410"/>
    <w:rsid w:val="006F02FB"/>
    <w:rsid w:val="006F4420"/>
    <w:rsid w:val="00720E51"/>
    <w:rsid w:val="007302DF"/>
    <w:rsid w:val="00731A9F"/>
    <w:rsid w:val="00743637"/>
    <w:rsid w:val="007555EB"/>
    <w:rsid w:val="00762FE0"/>
    <w:rsid w:val="00766F94"/>
    <w:rsid w:val="007674E3"/>
    <w:rsid w:val="00776E00"/>
    <w:rsid w:val="00783654"/>
    <w:rsid w:val="00790D26"/>
    <w:rsid w:val="007A731E"/>
    <w:rsid w:val="007B2DD0"/>
    <w:rsid w:val="007B5845"/>
    <w:rsid w:val="007C1119"/>
    <w:rsid w:val="007C39B3"/>
    <w:rsid w:val="007D1485"/>
    <w:rsid w:val="007D2843"/>
    <w:rsid w:val="007D399A"/>
    <w:rsid w:val="007D4E67"/>
    <w:rsid w:val="007D5B9C"/>
    <w:rsid w:val="007E2C8C"/>
    <w:rsid w:val="007F0216"/>
    <w:rsid w:val="007F03DE"/>
    <w:rsid w:val="007F7ADC"/>
    <w:rsid w:val="00800B42"/>
    <w:rsid w:val="008067D0"/>
    <w:rsid w:val="00806B0F"/>
    <w:rsid w:val="00821EF3"/>
    <w:rsid w:val="00825BAF"/>
    <w:rsid w:val="0083330B"/>
    <w:rsid w:val="008350EB"/>
    <w:rsid w:val="008353FF"/>
    <w:rsid w:val="008433CA"/>
    <w:rsid w:val="00846994"/>
    <w:rsid w:val="00847F71"/>
    <w:rsid w:val="008510AD"/>
    <w:rsid w:val="008556FB"/>
    <w:rsid w:val="008607A3"/>
    <w:rsid w:val="008607A4"/>
    <w:rsid w:val="00862BBF"/>
    <w:rsid w:val="008669E4"/>
    <w:rsid w:val="00867ABB"/>
    <w:rsid w:val="00870ED6"/>
    <w:rsid w:val="00873A82"/>
    <w:rsid w:val="008919DD"/>
    <w:rsid w:val="00892016"/>
    <w:rsid w:val="008952C6"/>
    <w:rsid w:val="00896F30"/>
    <w:rsid w:val="008A1766"/>
    <w:rsid w:val="008A336A"/>
    <w:rsid w:val="008A3A81"/>
    <w:rsid w:val="008B1F5F"/>
    <w:rsid w:val="008B2A1C"/>
    <w:rsid w:val="008B4C94"/>
    <w:rsid w:val="008C1F27"/>
    <w:rsid w:val="008D2B54"/>
    <w:rsid w:val="008E10CC"/>
    <w:rsid w:val="008E5F3C"/>
    <w:rsid w:val="008E6B02"/>
    <w:rsid w:val="008E6BD7"/>
    <w:rsid w:val="008F26B8"/>
    <w:rsid w:val="008F60AE"/>
    <w:rsid w:val="0090058A"/>
    <w:rsid w:val="00902D9B"/>
    <w:rsid w:val="009136BF"/>
    <w:rsid w:val="009157EE"/>
    <w:rsid w:val="00915B2E"/>
    <w:rsid w:val="00916EA3"/>
    <w:rsid w:val="00923704"/>
    <w:rsid w:val="0093238F"/>
    <w:rsid w:val="009335F9"/>
    <w:rsid w:val="00940DF1"/>
    <w:rsid w:val="009417B5"/>
    <w:rsid w:val="00946F5E"/>
    <w:rsid w:val="009553CA"/>
    <w:rsid w:val="00960925"/>
    <w:rsid w:val="00963077"/>
    <w:rsid w:val="009659E3"/>
    <w:rsid w:val="00966E41"/>
    <w:rsid w:val="009702AF"/>
    <w:rsid w:val="00981A8A"/>
    <w:rsid w:val="00983BB7"/>
    <w:rsid w:val="00987594"/>
    <w:rsid w:val="00992D9B"/>
    <w:rsid w:val="0099622B"/>
    <w:rsid w:val="009A1043"/>
    <w:rsid w:val="009A24F5"/>
    <w:rsid w:val="009B37E4"/>
    <w:rsid w:val="009C1031"/>
    <w:rsid w:val="009C149D"/>
    <w:rsid w:val="009C7604"/>
    <w:rsid w:val="009E0E3F"/>
    <w:rsid w:val="009E6CB9"/>
    <w:rsid w:val="009E7B7C"/>
    <w:rsid w:val="009F1CBD"/>
    <w:rsid w:val="009F24DF"/>
    <w:rsid w:val="00A13859"/>
    <w:rsid w:val="00A171F9"/>
    <w:rsid w:val="00A1780D"/>
    <w:rsid w:val="00A21D8D"/>
    <w:rsid w:val="00A309C7"/>
    <w:rsid w:val="00A3528B"/>
    <w:rsid w:val="00A457AA"/>
    <w:rsid w:val="00A460EF"/>
    <w:rsid w:val="00A47B1C"/>
    <w:rsid w:val="00A542E4"/>
    <w:rsid w:val="00A55777"/>
    <w:rsid w:val="00A6264D"/>
    <w:rsid w:val="00A64C58"/>
    <w:rsid w:val="00A730AF"/>
    <w:rsid w:val="00A7513F"/>
    <w:rsid w:val="00A77912"/>
    <w:rsid w:val="00A8376D"/>
    <w:rsid w:val="00A913B8"/>
    <w:rsid w:val="00A91DD4"/>
    <w:rsid w:val="00A93236"/>
    <w:rsid w:val="00AA2155"/>
    <w:rsid w:val="00AC7076"/>
    <w:rsid w:val="00AC7F35"/>
    <w:rsid w:val="00AD0413"/>
    <w:rsid w:val="00AD0795"/>
    <w:rsid w:val="00AD1538"/>
    <w:rsid w:val="00AD6786"/>
    <w:rsid w:val="00AE4E9B"/>
    <w:rsid w:val="00AE6E4E"/>
    <w:rsid w:val="00B00DA0"/>
    <w:rsid w:val="00B1633F"/>
    <w:rsid w:val="00B17834"/>
    <w:rsid w:val="00B24787"/>
    <w:rsid w:val="00B2592E"/>
    <w:rsid w:val="00B50B7E"/>
    <w:rsid w:val="00B53667"/>
    <w:rsid w:val="00B53F45"/>
    <w:rsid w:val="00B54932"/>
    <w:rsid w:val="00B5497A"/>
    <w:rsid w:val="00B572C0"/>
    <w:rsid w:val="00B57DD5"/>
    <w:rsid w:val="00B63E25"/>
    <w:rsid w:val="00B658C4"/>
    <w:rsid w:val="00B7029A"/>
    <w:rsid w:val="00B82A10"/>
    <w:rsid w:val="00B839C9"/>
    <w:rsid w:val="00B85325"/>
    <w:rsid w:val="00B858A4"/>
    <w:rsid w:val="00B903D0"/>
    <w:rsid w:val="00B91477"/>
    <w:rsid w:val="00B9161B"/>
    <w:rsid w:val="00B916E5"/>
    <w:rsid w:val="00B962E4"/>
    <w:rsid w:val="00BA2C14"/>
    <w:rsid w:val="00BA3869"/>
    <w:rsid w:val="00BA3DB8"/>
    <w:rsid w:val="00BB23D1"/>
    <w:rsid w:val="00BB574F"/>
    <w:rsid w:val="00BC021E"/>
    <w:rsid w:val="00BC15A5"/>
    <w:rsid w:val="00BC5812"/>
    <w:rsid w:val="00BD462D"/>
    <w:rsid w:val="00BE071E"/>
    <w:rsid w:val="00BF68A4"/>
    <w:rsid w:val="00C05856"/>
    <w:rsid w:val="00C07C29"/>
    <w:rsid w:val="00C22750"/>
    <w:rsid w:val="00C26534"/>
    <w:rsid w:val="00C267C0"/>
    <w:rsid w:val="00C35E79"/>
    <w:rsid w:val="00C36AA4"/>
    <w:rsid w:val="00C44B56"/>
    <w:rsid w:val="00C516DE"/>
    <w:rsid w:val="00C52E54"/>
    <w:rsid w:val="00C54B2B"/>
    <w:rsid w:val="00C71E31"/>
    <w:rsid w:val="00C75DA7"/>
    <w:rsid w:val="00C80346"/>
    <w:rsid w:val="00C96C83"/>
    <w:rsid w:val="00CB088E"/>
    <w:rsid w:val="00CB17BB"/>
    <w:rsid w:val="00CC3E02"/>
    <w:rsid w:val="00CC46A5"/>
    <w:rsid w:val="00CD0AEA"/>
    <w:rsid w:val="00CD5C93"/>
    <w:rsid w:val="00CE17CB"/>
    <w:rsid w:val="00CE1949"/>
    <w:rsid w:val="00CE4D80"/>
    <w:rsid w:val="00CF00C6"/>
    <w:rsid w:val="00CF4A79"/>
    <w:rsid w:val="00CF7DF5"/>
    <w:rsid w:val="00D00862"/>
    <w:rsid w:val="00D02A9A"/>
    <w:rsid w:val="00D07451"/>
    <w:rsid w:val="00D10AB7"/>
    <w:rsid w:val="00D122B2"/>
    <w:rsid w:val="00D14E00"/>
    <w:rsid w:val="00D15DFC"/>
    <w:rsid w:val="00D16F2B"/>
    <w:rsid w:val="00D16F61"/>
    <w:rsid w:val="00D17A38"/>
    <w:rsid w:val="00D2215F"/>
    <w:rsid w:val="00D271D9"/>
    <w:rsid w:val="00D36979"/>
    <w:rsid w:val="00D50A4A"/>
    <w:rsid w:val="00D6119B"/>
    <w:rsid w:val="00D701F2"/>
    <w:rsid w:val="00D82732"/>
    <w:rsid w:val="00D91F35"/>
    <w:rsid w:val="00D943F2"/>
    <w:rsid w:val="00D94ED1"/>
    <w:rsid w:val="00DA24ED"/>
    <w:rsid w:val="00DA28F3"/>
    <w:rsid w:val="00DA43AE"/>
    <w:rsid w:val="00DA4C9F"/>
    <w:rsid w:val="00DB3AF6"/>
    <w:rsid w:val="00DB3F04"/>
    <w:rsid w:val="00DB499E"/>
    <w:rsid w:val="00DB5FB1"/>
    <w:rsid w:val="00DC1CEA"/>
    <w:rsid w:val="00DC2EBA"/>
    <w:rsid w:val="00DE02E6"/>
    <w:rsid w:val="00DE2A04"/>
    <w:rsid w:val="00DE2B3D"/>
    <w:rsid w:val="00DE5CA4"/>
    <w:rsid w:val="00DF5899"/>
    <w:rsid w:val="00E063C3"/>
    <w:rsid w:val="00E1001A"/>
    <w:rsid w:val="00E1373F"/>
    <w:rsid w:val="00E1657B"/>
    <w:rsid w:val="00E2038B"/>
    <w:rsid w:val="00E2562F"/>
    <w:rsid w:val="00E26E77"/>
    <w:rsid w:val="00E275AA"/>
    <w:rsid w:val="00E301F4"/>
    <w:rsid w:val="00E30815"/>
    <w:rsid w:val="00E3107D"/>
    <w:rsid w:val="00E365BF"/>
    <w:rsid w:val="00E43A58"/>
    <w:rsid w:val="00E442FE"/>
    <w:rsid w:val="00E5069F"/>
    <w:rsid w:val="00E53B63"/>
    <w:rsid w:val="00E558CB"/>
    <w:rsid w:val="00E56566"/>
    <w:rsid w:val="00E613A0"/>
    <w:rsid w:val="00E705AD"/>
    <w:rsid w:val="00E762DF"/>
    <w:rsid w:val="00E81E70"/>
    <w:rsid w:val="00E831A7"/>
    <w:rsid w:val="00E86D0D"/>
    <w:rsid w:val="00E86EF5"/>
    <w:rsid w:val="00E903F7"/>
    <w:rsid w:val="00E913A1"/>
    <w:rsid w:val="00E97A19"/>
    <w:rsid w:val="00EA7BF7"/>
    <w:rsid w:val="00ED0FF0"/>
    <w:rsid w:val="00ED46C2"/>
    <w:rsid w:val="00ED73B7"/>
    <w:rsid w:val="00EE186A"/>
    <w:rsid w:val="00EE5564"/>
    <w:rsid w:val="00EF03F1"/>
    <w:rsid w:val="00F03B0F"/>
    <w:rsid w:val="00F05417"/>
    <w:rsid w:val="00F07490"/>
    <w:rsid w:val="00F17389"/>
    <w:rsid w:val="00F17723"/>
    <w:rsid w:val="00F21D93"/>
    <w:rsid w:val="00F34FD4"/>
    <w:rsid w:val="00F35057"/>
    <w:rsid w:val="00F51E16"/>
    <w:rsid w:val="00F529B6"/>
    <w:rsid w:val="00F537DB"/>
    <w:rsid w:val="00F53FD7"/>
    <w:rsid w:val="00F62647"/>
    <w:rsid w:val="00F64630"/>
    <w:rsid w:val="00F64DA9"/>
    <w:rsid w:val="00F66268"/>
    <w:rsid w:val="00F666CA"/>
    <w:rsid w:val="00F71425"/>
    <w:rsid w:val="00F715EA"/>
    <w:rsid w:val="00F75D33"/>
    <w:rsid w:val="00F84192"/>
    <w:rsid w:val="00F93566"/>
    <w:rsid w:val="00FA5C85"/>
    <w:rsid w:val="00FA6B6A"/>
    <w:rsid w:val="00FB0664"/>
    <w:rsid w:val="00FB77C9"/>
    <w:rsid w:val="00FC14B6"/>
    <w:rsid w:val="00FC2041"/>
    <w:rsid w:val="00FC5FC2"/>
    <w:rsid w:val="00FD338B"/>
    <w:rsid w:val="00FD48BC"/>
    <w:rsid w:val="00FD555A"/>
    <w:rsid w:val="00FE083C"/>
    <w:rsid w:val="00FE3FE0"/>
    <w:rsid w:val="16FCD6CD"/>
    <w:rsid w:val="1FB5395D"/>
    <w:rsid w:val="3B0FA8C5"/>
    <w:rsid w:val="6E7B9E41"/>
    <w:rsid w:val="6FDFA0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5A9BB"/>
  <w15:chartTrackingRefBased/>
  <w15:docId w15:val="{D79E4A1D-65C2-44CB-B8F1-8C6589E1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7DC"/>
    <w:rPr>
      <w:szCs w:val="20"/>
    </w:rPr>
  </w:style>
  <w:style w:type="character" w:customStyle="1" w:styleId="FootnoteTextChar">
    <w:name w:val="Footnote Text Char"/>
    <w:basedOn w:val="DefaultParagraphFont"/>
    <w:link w:val="FootnoteText"/>
    <w:uiPriority w:val="99"/>
    <w:semiHidden/>
    <w:rsid w:val="003477DC"/>
    <w:rPr>
      <w:szCs w:val="20"/>
    </w:rPr>
  </w:style>
  <w:style w:type="character" w:styleId="FootnoteReference">
    <w:name w:val="footnote reference"/>
    <w:basedOn w:val="DefaultParagraphFont"/>
    <w:uiPriority w:val="99"/>
    <w:semiHidden/>
    <w:unhideWhenUsed/>
    <w:rsid w:val="003477DC"/>
    <w:rPr>
      <w:vertAlign w:val="superscript"/>
    </w:rPr>
  </w:style>
  <w:style w:type="paragraph" w:styleId="ListParagraph">
    <w:name w:val="List Paragraph"/>
    <w:basedOn w:val="Normal"/>
    <w:uiPriority w:val="34"/>
    <w:qFormat/>
    <w:rsid w:val="003477DC"/>
    <w:pPr>
      <w:ind w:left="720"/>
      <w:contextualSpacing/>
    </w:pPr>
  </w:style>
  <w:style w:type="character" w:styleId="Hyperlink">
    <w:name w:val="Hyperlink"/>
    <w:basedOn w:val="DefaultParagraphFont"/>
    <w:uiPriority w:val="99"/>
    <w:unhideWhenUsed/>
    <w:rsid w:val="003477DC"/>
    <w:rPr>
      <w:color w:val="0D2E46" w:themeColor="hyperlink"/>
      <w:u w:val="single"/>
    </w:rPr>
  </w:style>
  <w:style w:type="character" w:styleId="FollowedHyperlink">
    <w:name w:val="FollowedHyperlink"/>
    <w:basedOn w:val="DefaultParagraphFont"/>
    <w:uiPriority w:val="99"/>
    <w:semiHidden/>
    <w:unhideWhenUsed/>
    <w:rsid w:val="003477DC"/>
    <w:rPr>
      <w:color w:val="356A95" w:themeColor="followedHyperlink"/>
      <w:u w:val="single"/>
    </w:rPr>
  </w:style>
  <w:style w:type="table" w:styleId="TableGrid">
    <w:name w:val="Table Grid"/>
    <w:basedOn w:val="TableNormal"/>
    <w:uiPriority w:val="39"/>
    <w:rsid w:val="00DC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C2EBA"/>
  </w:style>
  <w:style w:type="paragraph" w:styleId="Header">
    <w:name w:val="header"/>
    <w:basedOn w:val="Normal"/>
    <w:link w:val="HeaderChar"/>
    <w:uiPriority w:val="99"/>
    <w:unhideWhenUsed/>
    <w:rsid w:val="005D23DF"/>
    <w:pPr>
      <w:tabs>
        <w:tab w:val="center" w:pos="4513"/>
        <w:tab w:val="right" w:pos="9026"/>
      </w:tabs>
    </w:pPr>
  </w:style>
  <w:style w:type="character" w:customStyle="1" w:styleId="HeaderChar">
    <w:name w:val="Header Char"/>
    <w:basedOn w:val="DefaultParagraphFont"/>
    <w:link w:val="Header"/>
    <w:uiPriority w:val="99"/>
    <w:rsid w:val="005D23DF"/>
  </w:style>
  <w:style w:type="paragraph" w:styleId="Footer">
    <w:name w:val="footer"/>
    <w:basedOn w:val="Normal"/>
    <w:link w:val="FooterChar"/>
    <w:uiPriority w:val="99"/>
    <w:unhideWhenUsed/>
    <w:rsid w:val="005D23DF"/>
    <w:pPr>
      <w:tabs>
        <w:tab w:val="center" w:pos="4513"/>
        <w:tab w:val="right" w:pos="9026"/>
      </w:tabs>
    </w:pPr>
  </w:style>
  <w:style w:type="character" w:customStyle="1" w:styleId="FooterChar">
    <w:name w:val="Footer Char"/>
    <w:basedOn w:val="DefaultParagraphFont"/>
    <w:link w:val="Footer"/>
    <w:uiPriority w:val="99"/>
    <w:rsid w:val="005D23DF"/>
  </w:style>
  <w:style w:type="character" w:styleId="CommentReference">
    <w:name w:val="annotation reference"/>
    <w:basedOn w:val="DefaultParagraphFont"/>
    <w:uiPriority w:val="99"/>
    <w:semiHidden/>
    <w:unhideWhenUsed/>
    <w:rsid w:val="000238B2"/>
    <w:rPr>
      <w:sz w:val="16"/>
      <w:szCs w:val="16"/>
    </w:rPr>
  </w:style>
  <w:style w:type="paragraph" w:styleId="CommentText">
    <w:name w:val="annotation text"/>
    <w:basedOn w:val="Normal"/>
    <w:link w:val="CommentTextChar"/>
    <w:uiPriority w:val="99"/>
    <w:unhideWhenUsed/>
    <w:rsid w:val="000238B2"/>
    <w:rPr>
      <w:szCs w:val="20"/>
    </w:rPr>
  </w:style>
  <w:style w:type="character" w:customStyle="1" w:styleId="CommentTextChar">
    <w:name w:val="Comment Text Char"/>
    <w:basedOn w:val="DefaultParagraphFont"/>
    <w:link w:val="CommentText"/>
    <w:uiPriority w:val="99"/>
    <w:rsid w:val="000238B2"/>
    <w:rPr>
      <w:szCs w:val="20"/>
    </w:rPr>
  </w:style>
  <w:style w:type="paragraph" w:styleId="CommentSubject">
    <w:name w:val="annotation subject"/>
    <w:basedOn w:val="CommentText"/>
    <w:next w:val="CommentText"/>
    <w:link w:val="CommentSubjectChar"/>
    <w:uiPriority w:val="99"/>
    <w:semiHidden/>
    <w:unhideWhenUsed/>
    <w:rsid w:val="000238B2"/>
    <w:rPr>
      <w:b/>
      <w:bCs/>
    </w:rPr>
  </w:style>
  <w:style w:type="character" w:customStyle="1" w:styleId="CommentSubjectChar">
    <w:name w:val="Comment Subject Char"/>
    <w:basedOn w:val="CommentTextChar"/>
    <w:link w:val="CommentSubject"/>
    <w:uiPriority w:val="99"/>
    <w:semiHidden/>
    <w:rsid w:val="000238B2"/>
    <w:rPr>
      <w:b/>
      <w:bCs/>
      <w:szCs w:val="20"/>
    </w:rPr>
  </w:style>
  <w:style w:type="paragraph" w:styleId="BalloonText">
    <w:name w:val="Balloon Text"/>
    <w:basedOn w:val="Normal"/>
    <w:link w:val="BalloonTextChar"/>
    <w:uiPriority w:val="99"/>
    <w:semiHidden/>
    <w:unhideWhenUsed/>
    <w:rsid w:val="00023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B2"/>
    <w:rPr>
      <w:rFonts w:ascii="Segoe UI" w:hAnsi="Segoe UI" w:cs="Segoe UI"/>
      <w:sz w:val="18"/>
      <w:szCs w:val="18"/>
    </w:rPr>
  </w:style>
  <w:style w:type="character" w:styleId="UnresolvedMention">
    <w:name w:val="Unresolved Mention"/>
    <w:basedOn w:val="DefaultParagraphFont"/>
    <w:uiPriority w:val="99"/>
    <w:semiHidden/>
    <w:unhideWhenUsed/>
    <w:rsid w:val="0038410D"/>
    <w:rPr>
      <w:color w:val="605E5C"/>
      <w:shd w:val="clear" w:color="auto" w:fill="E1DFDD"/>
    </w:rPr>
  </w:style>
  <w:style w:type="table" w:styleId="GridTable4-Accent1">
    <w:name w:val="Grid Table 4 Accent 1"/>
    <w:basedOn w:val="TableNormal"/>
    <w:uiPriority w:val="49"/>
    <w:rsid w:val="009335F9"/>
    <w:tblPr>
      <w:tblStyleRowBandSize w:val="1"/>
      <w:tblStyleColBandSize w:val="1"/>
      <w:tblBorders>
        <w:top w:val="single" w:sz="4" w:space="0" w:color="167AF3" w:themeColor="accent1" w:themeTint="99"/>
        <w:left w:val="single" w:sz="4" w:space="0" w:color="167AF3" w:themeColor="accent1" w:themeTint="99"/>
        <w:bottom w:val="single" w:sz="4" w:space="0" w:color="167AF3" w:themeColor="accent1" w:themeTint="99"/>
        <w:right w:val="single" w:sz="4" w:space="0" w:color="167AF3" w:themeColor="accent1" w:themeTint="99"/>
        <w:insideH w:val="single" w:sz="4" w:space="0" w:color="167AF3" w:themeColor="accent1" w:themeTint="99"/>
        <w:insideV w:val="single" w:sz="4" w:space="0" w:color="167AF3" w:themeColor="accent1" w:themeTint="99"/>
      </w:tblBorders>
    </w:tblPr>
    <w:tblStylePr w:type="firstRow">
      <w:rPr>
        <w:b/>
        <w:bCs/>
        <w:color w:val="FFFFFF" w:themeColor="background1"/>
      </w:rPr>
      <w:tblPr/>
      <w:tcPr>
        <w:tcBorders>
          <w:top w:val="single" w:sz="4" w:space="0" w:color="052F61" w:themeColor="accent1"/>
          <w:left w:val="single" w:sz="4" w:space="0" w:color="052F61" w:themeColor="accent1"/>
          <w:bottom w:val="single" w:sz="4" w:space="0" w:color="052F61" w:themeColor="accent1"/>
          <w:right w:val="single" w:sz="4" w:space="0" w:color="052F61" w:themeColor="accent1"/>
          <w:insideH w:val="nil"/>
          <w:insideV w:val="nil"/>
        </w:tcBorders>
        <w:shd w:val="clear" w:color="auto" w:fill="052F61" w:themeFill="accent1"/>
      </w:tcPr>
    </w:tblStylePr>
    <w:tblStylePr w:type="lastRow">
      <w:rPr>
        <w:b/>
        <w:bCs/>
      </w:rPr>
      <w:tblPr/>
      <w:tcPr>
        <w:tcBorders>
          <w:top w:val="double" w:sz="4" w:space="0" w:color="052F61" w:themeColor="accent1"/>
        </w:tcBorders>
      </w:tc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styleId="GridTable4-Accent2">
    <w:name w:val="Grid Table 4 Accent 2"/>
    <w:basedOn w:val="TableNormal"/>
    <w:uiPriority w:val="49"/>
    <w:rsid w:val="009335F9"/>
    <w:tblPr>
      <w:tblStyleRowBandSize w:val="1"/>
      <w:tblStyleColBandSize w:val="1"/>
      <w:tblBorders>
        <w:top w:val="single" w:sz="4" w:space="0" w:color="EF47C8" w:themeColor="accent2" w:themeTint="99"/>
        <w:left w:val="single" w:sz="4" w:space="0" w:color="EF47C8" w:themeColor="accent2" w:themeTint="99"/>
        <w:bottom w:val="single" w:sz="4" w:space="0" w:color="EF47C8" w:themeColor="accent2" w:themeTint="99"/>
        <w:right w:val="single" w:sz="4" w:space="0" w:color="EF47C8" w:themeColor="accent2" w:themeTint="99"/>
        <w:insideH w:val="single" w:sz="4" w:space="0" w:color="EF47C8" w:themeColor="accent2" w:themeTint="99"/>
        <w:insideV w:val="single" w:sz="4" w:space="0" w:color="EF47C8" w:themeColor="accent2" w:themeTint="99"/>
      </w:tblBorders>
    </w:tblPr>
    <w:tblStylePr w:type="firstRow">
      <w:rPr>
        <w:b/>
        <w:bCs/>
        <w:color w:val="FFFFFF" w:themeColor="background1"/>
      </w:rPr>
      <w:tblPr/>
      <w:tcPr>
        <w:tcBorders>
          <w:top w:val="single" w:sz="4" w:space="0" w:color="A50E82" w:themeColor="accent2"/>
          <w:left w:val="single" w:sz="4" w:space="0" w:color="A50E82" w:themeColor="accent2"/>
          <w:bottom w:val="single" w:sz="4" w:space="0" w:color="A50E82" w:themeColor="accent2"/>
          <w:right w:val="single" w:sz="4" w:space="0" w:color="A50E82" w:themeColor="accent2"/>
          <w:insideH w:val="nil"/>
          <w:insideV w:val="nil"/>
        </w:tcBorders>
        <w:shd w:val="clear" w:color="auto" w:fill="A50E82" w:themeFill="accent2"/>
      </w:tcPr>
    </w:tblStylePr>
    <w:tblStylePr w:type="lastRow">
      <w:rPr>
        <w:b/>
        <w:bCs/>
      </w:rPr>
      <w:tblPr/>
      <w:tcPr>
        <w:tcBorders>
          <w:top w:val="double" w:sz="4" w:space="0" w:color="A50E82" w:themeColor="accent2"/>
        </w:tcBorders>
      </w:tcPr>
    </w:tblStylePr>
    <w:tblStylePr w:type="firstCol">
      <w:rPr>
        <w:b/>
        <w:bCs/>
      </w:rPr>
    </w:tblStylePr>
    <w:tblStylePr w:type="lastCol">
      <w:rPr>
        <w:b/>
        <w:bCs/>
      </w:rPr>
    </w:tblStylePr>
    <w:tblStylePr w:type="band1Vert">
      <w:tblPr/>
      <w:tcPr>
        <w:shd w:val="clear" w:color="auto" w:fill="F9C1EC" w:themeFill="accent2" w:themeFillTint="33"/>
      </w:tcPr>
    </w:tblStylePr>
    <w:tblStylePr w:type="band1Horz">
      <w:tblPr/>
      <w:tcPr>
        <w:shd w:val="clear" w:color="auto" w:fill="F9C1EC" w:themeFill="accent2" w:themeFillTint="33"/>
      </w:tcPr>
    </w:tblStylePr>
  </w:style>
  <w:style w:type="table" w:styleId="GridTable4-Accent3">
    <w:name w:val="Grid Table 4 Accent 3"/>
    <w:basedOn w:val="TableNormal"/>
    <w:uiPriority w:val="49"/>
    <w:rsid w:val="009335F9"/>
    <w:tblPr>
      <w:tblStyleRowBandSize w:val="1"/>
      <w:tblStyleColBandSize w:val="1"/>
      <w:tblBorders>
        <w:top w:val="single" w:sz="4" w:space="0" w:color="4BE7C7" w:themeColor="accent3" w:themeTint="99"/>
        <w:left w:val="single" w:sz="4" w:space="0" w:color="4BE7C7" w:themeColor="accent3" w:themeTint="99"/>
        <w:bottom w:val="single" w:sz="4" w:space="0" w:color="4BE7C7" w:themeColor="accent3" w:themeTint="99"/>
        <w:right w:val="single" w:sz="4" w:space="0" w:color="4BE7C7" w:themeColor="accent3" w:themeTint="99"/>
        <w:insideH w:val="single" w:sz="4" w:space="0" w:color="4BE7C7" w:themeColor="accent3" w:themeTint="99"/>
        <w:insideV w:val="single" w:sz="4" w:space="0" w:color="4BE7C7" w:themeColor="accent3" w:themeTint="99"/>
      </w:tblBorders>
    </w:tblPr>
    <w:tblStylePr w:type="firstRow">
      <w:rPr>
        <w:b/>
        <w:bCs/>
        <w:color w:val="FFFFFF" w:themeColor="background1"/>
      </w:rPr>
      <w:tblPr/>
      <w:tcPr>
        <w:tcBorders>
          <w:top w:val="single" w:sz="4" w:space="0" w:color="14967C" w:themeColor="accent3"/>
          <w:left w:val="single" w:sz="4" w:space="0" w:color="14967C" w:themeColor="accent3"/>
          <w:bottom w:val="single" w:sz="4" w:space="0" w:color="14967C" w:themeColor="accent3"/>
          <w:right w:val="single" w:sz="4" w:space="0" w:color="14967C" w:themeColor="accent3"/>
          <w:insideH w:val="nil"/>
          <w:insideV w:val="nil"/>
        </w:tcBorders>
        <w:shd w:val="clear" w:color="auto" w:fill="14967C" w:themeFill="accent3"/>
      </w:tcPr>
    </w:tblStylePr>
    <w:tblStylePr w:type="lastRow">
      <w:rPr>
        <w:b/>
        <w:bCs/>
      </w:rPr>
      <w:tblPr/>
      <w:tcPr>
        <w:tcBorders>
          <w:top w:val="double" w:sz="4" w:space="0" w:color="14967C" w:themeColor="accent3"/>
        </w:tcBorders>
      </w:tcPr>
    </w:tblStylePr>
    <w:tblStylePr w:type="firstCol">
      <w:rPr>
        <w:b/>
        <w:bCs/>
      </w:rPr>
    </w:tblStylePr>
    <w:tblStylePr w:type="lastCol">
      <w:rPr>
        <w:b/>
        <w:bCs/>
      </w:rPr>
    </w:tblStylePr>
    <w:tblStylePr w:type="band1Vert">
      <w:tblPr/>
      <w:tcPr>
        <w:shd w:val="clear" w:color="auto" w:fill="C3F7EC" w:themeFill="accent3" w:themeFillTint="33"/>
      </w:tcPr>
    </w:tblStylePr>
    <w:tblStylePr w:type="band1Horz">
      <w:tblPr/>
      <w:tcPr>
        <w:shd w:val="clear" w:color="auto" w:fill="C3F7EC"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935">
      <w:bodyDiv w:val="1"/>
      <w:marLeft w:val="0"/>
      <w:marRight w:val="0"/>
      <w:marTop w:val="0"/>
      <w:marBottom w:val="0"/>
      <w:divBdr>
        <w:top w:val="none" w:sz="0" w:space="0" w:color="auto"/>
        <w:left w:val="none" w:sz="0" w:space="0" w:color="auto"/>
        <w:bottom w:val="none" w:sz="0" w:space="0" w:color="auto"/>
        <w:right w:val="none" w:sz="0" w:space="0" w:color="auto"/>
      </w:divBdr>
    </w:div>
    <w:div w:id="136263837">
      <w:bodyDiv w:val="1"/>
      <w:marLeft w:val="0"/>
      <w:marRight w:val="0"/>
      <w:marTop w:val="0"/>
      <w:marBottom w:val="0"/>
      <w:divBdr>
        <w:top w:val="none" w:sz="0" w:space="0" w:color="auto"/>
        <w:left w:val="none" w:sz="0" w:space="0" w:color="auto"/>
        <w:bottom w:val="none" w:sz="0" w:space="0" w:color="auto"/>
        <w:right w:val="none" w:sz="0" w:space="0" w:color="auto"/>
      </w:divBdr>
    </w:div>
    <w:div w:id="232005460">
      <w:bodyDiv w:val="1"/>
      <w:marLeft w:val="0"/>
      <w:marRight w:val="0"/>
      <w:marTop w:val="0"/>
      <w:marBottom w:val="0"/>
      <w:divBdr>
        <w:top w:val="none" w:sz="0" w:space="0" w:color="auto"/>
        <w:left w:val="none" w:sz="0" w:space="0" w:color="auto"/>
        <w:bottom w:val="none" w:sz="0" w:space="0" w:color="auto"/>
        <w:right w:val="none" w:sz="0" w:space="0" w:color="auto"/>
      </w:divBdr>
    </w:div>
    <w:div w:id="274944884">
      <w:bodyDiv w:val="1"/>
      <w:marLeft w:val="0"/>
      <w:marRight w:val="0"/>
      <w:marTop w:val="0"/>
      <w:marBottom w:val="0"/>
      <w:divBdr>
        <w:top w:val="none" w:sz="0" w:space="0" w:color="auto"/>
        <w:left w:val="none" w:sz="0" w:space="0" w:color="auto"/>
        <w:bottom w:val="none" w:sz="0" w:space="0" w:color="auto"/>
        <w:right w:val="none" w:sz="0" w:space="0" w:color="auto"/>
      </w:divBdr>
    </w:div>
    <w:div w:id="418522390">
      <w:bodyDiv w:val="1"/>
      <w:marLeft w:val="0"/>
      <w:marRight w:val="0"/>
      <w:marTop w:val="0"/>
      <w:marBottom w:val="0"/>
      <w:divBdr>
        <w:top w:val="none" w:sz="0" w:space="0" w:color="auto"/>
        <w:left w:val="none" w:sz="0" w:space="0" w:color="auto"/>
        <w:bottom w:val="none" w:sz="0" w:space="0" w:color="auto"/>
        <w:right w:val="none" w:sz="0" w:space="0" w:color="auto"/>
      </w:divBdr>
    </w:div>
    <w:div w:id="480083055">
      <w:bodyDiv w:val="1"/>
      <w:marLeft w:val="0"/>
      <w:marRight w:val="0"/>
      <w:marTop w:val="0"/>
      <w:marBottom w:val="0"/>
      <w:divBdr>
        <w:top w:val="none" w:sz="0" w:space="0" w:color="auto"/>
        <w:left w:val="none" w:sz="0" w:space="0" w:color="auto"/>
        <w:bottom w:val="none" w:sz="0" w:space="0" w:color="auto"/>
        <w:right w:val="none" w:sz="0" w:space="0" w:color="auto"/>
      </w:divBdr>
    </w:div>
    <w:div w:id="516113411">
      <w:bodyDiv w:val="1"/>
      <w:marLeft w:val="0"/>
      <w:marRight w:val="0"/>
      <w:marTop w:val="0"/>
      <w:marBottom w:val="0"/>
      <w:divBdr>
        <w:top w:val="none" w:sz="0" w:space="0" w:color="auto"/>
        <w:left w:val="none" w:sz="0" w:space="0" w:color="auto"/>
        <w:bottom w:val="none" w:sz="0" w:space="0" w:color="auto"/>
        <w:right w:val="none" w:sz="0" w:space="0" w:color="auto"/>
      </w:divBdr>
    </w:div>
    <w:div w:id="541989225">
      <w:bodyDiv w:val="1"/>
      <w:marLeft w:val="0"/>
      <w:marRight w:val="0"/>
      <w:marTop w:val="0"/>
      <w:marBottom w:val="0"/>
      <w:divBdr>
        <w:top w:val="none" w:sz="0" w:space="0" w:color="auto"/>
        <w:left w:val="none" w:sz="0" w:space="0" w:color="auto"/>
        <w:bottom w:val="none" w:sz="0" w:space="0" w:color="auto"/>
        <w:right w:val="none" w:sz="0" w:space="0" w:color="auto"/>
      </w:divBdr>
    </w:div>
    <w:div w:id="542180581">
      <w:bodyDiv w:val="1"/>
      <w:marLeft w:val="0"/>
      <w:marRight w:val="0"/>
      <w:marTop w:val="0"/>
      <w:marBottom w:val="0"/>
      <w:divBdr>
        <w:top w:val="none" w:sz="0" w:space="0" w:color="auto"/>
        <w:left w:val="none" w:sz="0" w:space="0" w:color="auto"/>
        <w:bottom w:val="none" w:sz="0" w:space="0" w:color="auto"/>
        <w:right w:val="none" w:sz="0" w:space="0" w:color="auto"/>
      </w:divBdr>
    </w:div>
    <w:div w:id="660356229">
      <w:bodyDiv w:val="1"/>
      <w:marLeft w:val="0"/>
      <w:marRight w:val="0"/>
      <w:marTop w:val="0"/>
      <w:marBottom w:val="0"/>
      <w:divBdr>
        <w:top w:val="none" w:sz="0" w:space="0" w:color="auto"/>
        <w:left w:val="none" w:sz="0" w:space="0" w:color="auto"/>
        <w:bottom w:val="none" w:sz="0" w:space="0" w:color="auto"/>
        <w:right w:val="none" w:sz="0" w:space="0" w:color="auto"/>
      </w:divBdr>
    </w:div>
    <w:div w:id="731075569">
      <w:bodyDiv w:val="1"/>
      <w:marLeft w:val="0"/>
      <w:marRight w:val="0"/>
      <w:marTop w:val="0"/>
      <w:marBottom w:val="0"/>
      <w:divBdr>
        <w:top w:val="none" w:sz="0" w:space="0" w:color="auto"/>
        <w:left w:val="none" w:sz="0" w:space="0" w:color="auto"/>
        <w:bottom w:val="none" w:sz="0" w:space="0" w:color="auto"/>
        <w:right w:val="none" w:sz="0" w:space="0" w:color="auto"/>
      </w:divBdr>
    </w:div>
    <w:div w:id="787163675">
      <w:bodyDiv w:val="1"/>
      <w:marLeft w:val="0"/>
      <w:marRight w:val="0"/>
      <w:marTop w:val="0"/>
      <w:marBottom w:val="0"/>
      <w:divBdr>
        <w:top w:val="none" w:sz="0" w:space="0" w:color="auto"/>
        <w:left w:val="none" w:sz="0" w:space="0" w:color="auto"/>
        <w:bottom w:val="none" w:sz="0" w:space="0" w:color="auto"/>
        <w:right w:val="none" w:sz="0" w:space="0" w:color="auto"/>
      </w:divBdr>
    </w:div>
    <w:div w:id="882910568">
      <w:bodyDiv w:val="1"/>
      <w:marLeft w:val="0"/>
      <w:marRight w:val="0"/>
      <w:marTop w:val="0"/>
      <w:marBottom w:val="0"/>
      <w:divBdr>
        <w:top w:val="none" w:sz="0" w:space="0" w:color="auto"/>
        <w:left w:val="none" w:sz="0" w:space="0" w:color="auto"/>
        <w:bottom w:val="none" w:sz="0" w:space="0" w:color="auto"/>
        <w:right w:val="none" w:sz="0" w:space="0" w:color="auto"/>
      </w:divBdr>
    </w:div>
    <w:div w:id="1059404337">
      <w:bodyDiv w:val="1"/>
      <w:marLeft w:val="0"/>
      <w:marRight w:val="0"/>
      <w:marTop w:val="0"/>
      <w:marBottom w:val="0"/>
      <w:divBdr>
        <w:top w:val="none" w:sz="0" w:space="0" w:color="auto"/>
        <w:left w:val="none" w:sz="0" w:space="0" w:color="auto"/>
        <w:bottom w:val="none" w:sz="0" w:space="0" w:color="auto"/>
        <w:right w:val="none" w:sz="0" w:space="0" w:color="auto"/>
      </w:divBdr>
    </w:div>
    <w:div w:id="1169754264">
      <w:bodyDiv w:val="1"/>
      <w:marLeft w:val="0"/>
      <w:marRight w:val="0"/>
      <w:marTop w:val="0"/>
      <w:marBottom w:val="0"/>
      <w:divBdr>
        <w:top w:val="none" w:sz="0" w:space="0" w:color="auto"/>
        <w:left w:val="none" w:sz="0" w:space="0" w:color="auto"/>
        <w:bottom w:val="none" w:sz="0" w:space="0" w:color="auto"/>
        <w:right w:val="none" w:sz="0" w:space="0" w:color="auto"/>
      </w:divBdr>
    </w:div>
    <w:div w:id="1208106636">
      <w:bodyDiv w:val="1"/>
      <w:marLeft w:val="0"/>
      <w:marRight w:val="0"/>
      <w:marTop w:val="0"/>
      <w:marBottom w:val="0"/>
      <w:divBdr>
        <w:top w:val="none" w:sz="0" w:space="0" w:color="auto"/>
        <w:left w:val="none" w:sz="0" w:space="0" w:color="auto"/>
        <w:bottom w:val="none" w:sz="0" w:space="0" w:color="auto"/>
        <w:right w:val="none" w:sz="0" w:space="0" w:color="auto"/>
      </w:divBdr>
    </w:div>
    <w:div w:id="1228299794">
      <w:bodyDiv w:val="1"/>
      <w:marLeft w:val="0"/>
      <w:marRight w:val="0"/>
      <w:marTop w:val="0"/>
      <w:marBottom w:val="0"/>
      <w:divBdr>
        <w:top w:val="none" w:sz="0" w:space="0" w:color="auto"/>
        <w:left w:val="none" w:sz="0" w:space="0" w:color="auto"/>
        <w:bottom w:val="none" w:sz="0" w:space="0" w:color="auto"/>
        <w:right w:val="none" w:sz="0" w:space="0" w:color="auto"/>
      </w:divBdr>
    </w:div>
    <w:div w:id="1230072301">
      <w:bodyDiv w:val="1"/>
      <w:marLeft w:val="0"/>
      <w:marRight w:val="0"/>
      <w:marTop w:val="0"/>
      <w:marBottom w:val="0"/>
      <w:divBdr>
        <w:top w:val="none" w:sz="0" w:space="0" w:color="auto"/>
        <w:left w:val="none" w:sz="0" w:space="0" w:color="auto"/>
        <w:bottom w:val="none" w:sz="0" w:space="0" w:color="auto"/>
        <w:right w:val="none" w:sz="0" w:space="0" w:color="auto"/>
      </w:divBdr>
    </w:div>
    <w:div w:id="1258634988">
      <w:bodyDiv w:val="1"/>
      <w:marLeft w:val="0"/>
      <w:marRight w:val="0"/>
      <w:marTop w:val="0"/>
      <w:marBottom w:val="0"/>
      <w:divBdr>
        <w:top w:val="none" w:sz="0" w:space="0" w:color="auto"/>
        <w:left w:val="none" w:sz="0" w:space="0" w:color="auto"/>
        <w:bottom w:val="none" w:sz="0" w:space="0" w:color="auto"/>
        <w:right w:val="none" w:sz="0" w:space="0" w:color="auto"/>
      </w:divBdr>
    </w:div>
    <w:div w:id="1354040236">
      <w:bodyDiv w:val="1"/>
      <w:marLeft w:val="0"/>
      <w:marRight w:val="0"/>
      <w:marTop w:val="0"/>
      <w:marBottom w:val="0"/>
      <w:divBdr>
        <w:top w:val="none" w:sz="0" w:space="0" w:color="auto"/>
        <w:left w:val="none" w:sz="0" w:space="0" w:color="auto"/>
        <w:bottom w:val="none" w:sz="0" w:space="0" w:color="auto"/>
        <w:right w:val="none" w:sz="0" w:space="0" w:color="auto"/>
      </w:divBdr>
    </w:div>
    <w:div w:id="1357345976">
      <w:bodyDiv w:val="1"/>
      <w:marLeft w:val="0"/>
      <w:marRight w:val="0"/>
      <w:marTop w:val="0"/>
      <w:marBottom w:val="0"/>
      <w:divBdr>
        <w:top w:val="none" w:sz="0" w:space="0" w:color="auto"/>
        <w:left w:val="none" w:sz="0" w:space="0" w:color="auto"/>
        <w:bottom w:val="none" w:sz="0" w:space="0" w:color="auto"/>
        <w:right w:val="none" w:sz="0" w:space="0" w:color="auto"/>
      </w:divBdr>
    </w:div>
    <w:div w:id="1484160667">
      <w:bodyDiv w:val="1"/>
      <w:marLeft w:val="0"/>
      <w:marRight w:val="0"/>
      <w:marTop w:val="0"/>
      <w:marBottom w:val="0"/>
      <w:divBdr>
        <w:top w:val="none" w:sz="0" w:space="0" w:color="auto"/>
        <w:left w:val="none" w:sz="0" w:space="0" w:color="auto"/>
        <w:bottom w:val="none" w:sz="0" w:space="0" w:color="auto"/>
        <w:right w:val="none" w:sz="0" w:space="0" w:color="auto"/>
      </w:divBdr>
    </w:div>
    <w:div w:id="1559979255">
      <w:bodyDiv w:val="1"/>
      <w:marLeft w:val="0"/>
      <w:marRight w:val="0"/>
      <w:marTop w:val="0"/>
      <w:marBottom w:val="0"/>
      <w:divBdr>
        <w:top w:val="none" w:sz="0" w:space="0" w:color="auto"/>
        <w:left w:val="none" w:sz="0" w:space="0" w:color="auto"/>
        <w:bottom w:val="none" w:sz="0" w:space="0" w:color="auto"/>
        <w:right w:val="none" w:sz="0" w:space="0" w:color="auto"/>
      </w:divBdr>
    </w:div>
    <w:div w:id="1570924829">
      <w:bodyDiv w:val="1"/>
      <w:marLeft w:val="0"/>
      <w:marRight w:val="0"/>
      <w:marTop w:val="0"/>
      <w:marBottom w:val="0"/>
      <w:divBdr>
        <w:top w:val="none" w:sz="0" w:space="0" w:color="auto"/>
        <w:left w:val="none" w:sz="0" w:space="0" w:color="auto"/>
        <w:bottom w:val="none" w:sz="0" w:space="0" w:color="auto"/>
        <w:right w:val="none" w:sz="0" w:space="0" w:color="auto"/>
      </w:divBdr>
    </w:div>
    <w:div w:id="1628391178">
      <w:bodyDiv w:val="1"/>
      <w:marLeft w:val="0"/>
      <w:marRight w:val="0"/>
      <w:marTop w:val="0"/>
      <w:marBottom w:val="0"/>
      <w:divBdr>
        <w:top w:val="none" w:sz="0" w:space="0" w:color="auto"/>
        <w:left w:val="none" w:sz="0" w:space="0" w:color="auto"/>
        <w:bottom w:val="none" w:sz="0" w:space="0" w:color="auto"/>
        <w:right w:val="none" w:sz="0" w:space="0" w:color="auto"/>
      </w:divBdr>
    </w:div>
    <w:div w:id="1633822276">
      <w:bodyDiv w:val="1"/>
      <w:marLeft w:val="0"/>
      <w:marRight w:val="0"/>
      <w:marTop w:val="0"/>
      <w:marBottom w:val="0"/>
      <w:divBdr>
        <w:top w:val="none" w:sz="0" w:space="0" w:color="auto"/>
        <w:left w:val="none" w:sz="0" w:space="0" w:color="auto"/>
        <w:bottom w:val="none" w:sz="0" w:space="0" w:color="auto"/>
        <w:right w:val="none" w:sz="0" w:space="0" w:color="auto"/>
      </w:divBdr>
    </w:div>
    <w:div w:id="1863784242">
      <w:bodyDiv w:val="1"/>
      <w:marLeft w:val="0"/>
      <w:marRight w:val="0"/>
      <w:marTop w:val="0"/>
      <w:marBottom w:val="0"/>
      <w:divBdr>
        <w:top w:val="none" w:sz="0" w:space="0" w:color="auto"/>
        <w:left w:val="none" w:sz="0" w:space="0" w:color="auto"/>
        <w:bottom w:val="none" w:sz="0" w:space="0" w:color="auto"/>
        <w:right w:val="none" w:sz="0" w:space="0" w:color="auto"/>
      </w:divBdr>
    </w:div>
    <w:div w:id="1864325544">
      <w:bodyDiv w:val="1"/>
      <w:marLeft w:val="0"/>
      <w:marRight w:val="0"/>
      <w:marTop w:val="0"/>
      <w:marBottom w:val="0"/>
      <w:divBdr>
        <w:top w:val="none" w:sz="0" w:space="0" w:color="auto"/>
        <w:left w:val="none" w:sz="0" w:space="0" w:color="auto"/>
        <w:bottom w:val="none" w:sz="0" w:space="0" w:color="auto"/>
        <w:right w:val="none" w:sz="0" w:space="0" w:color="auto"/>
      </w:divBdr>
    </w:div>
    <w:div w:id="1914243969">
      <w:bodyDiv w:val="1"/>
      <w:marLeft w:val="0"/>
      <w:marRight w:val="0"/>
      <w:marTop w:val="0"/>
      <w:marBottom w:val="0"/>
      <w:divBdr>
        <w:top w:val="none" w:sz="0" w:space="0" w:color="auto"/>
        <w:left w:val="none" w:sz="0" w:space="0" w:color="auto"/>
        <w:bottom w:val="none" w:sz="0" w:space="0" w:color="auto"/>
        <w:right w:val="none" w:sz="0" w:space="0" w:color="auto"/>
      </w:divBdr>
    </w:div>
    <w:div w:id="1982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qaa.ac.uk/the-quality-code/2024/advice-and-guidance-2024/quality-code-advice-and-guidance-principle-8"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heriotwatt.sharepoint.com/sites/registry-qualityassurance/SitePages/Partner-Annual-Monitoring-and-Review.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quality-co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w.ac.uk/uk/services/academic-registry/quality/qa/annual-monitoring.ht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hw.ac.uk/documents/ordinance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7860c578-b6c5-49e2-b815-fcee0761f3b1">Updated PAMR Policy (Feb 2026)</Notes>
    <Datepublishedonwebs xmlns="7860c578-b6c5-49e2-b815-fcee0761f3b1" xsi:nil="true"/>
    <Datepublishedonweb xmlns="7860c578-b6c5-49e2-b815-fcee0761f3b1">2026-02-25T00:00:00+00:00</Datepublishedonweb>
    <Masterversionlocation xmlns="7860c578-b6c5-49e2-b815-fcee0761f3b1">
      <Url xsi:nil="true"/>
      <Description xsi:nil="true"/>
    </Masterversion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74CCA12F415A4FBB9F98521C4C7277" ma:contentTypeVersion="8" ma:contentTypeDescription="Create a new document." ma:contentTypeScope="" ma:versionID="a519a73487a7719de80943e9d7c4ce44">
  <xsd:schema xmlns:xsd="http://www.w3.org/2001/XMLSchema" xmlns:xs="http://www.w3.org/2001/XMLSchema" xmlns:p="http://schemas.microsoft.com/office/2006/metadata/properties" xmlns:ns2="7860c578-b6c5-49e2-b815-fcee0761f3b1" targetNamespace="http://schemas.microsoft.com/office/2006/metadata/properties" ma:root="true" ma:fieldsID="634d16f7d7bf4b56014849b3b0682cc4" ns2:_="">
    <xsd:import namespace="7860c578-b6c5-49e2-b815-fcee0761f3b1"/>
    <xsd:element name="properties">
      <xsd:complexType>
        <xsd:sequence>
          <xsd:element name="documentManagement">
            <xsd:complexType>
              <xsd:all>
                <xsd:element ref="ns2:Masterversionlocation" minOccurs="0"/>
                <xsd:element ref="ns2:Datepublishedonweb" minOccurs="0"/>
                <xsd:element ref="ns2:Datepublishedonwebs"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0c578-b6c5-49e2-b815-fcee0761f3b1" elementFormDefault="qualified">
    <xsd:import namespace="http://schemas.microsoft.com/office/2006/documentManagement/types"/>
    <xsd:import namespace="http://schemas.microsoft.com/office/infopath/2007/PartnerControls"/>
    <xsd:element name="Masterversionlocation" ma:index="8" nillable="true" ma:displayName="Master version location" ma:format="Hyperlink" ma:internalName="Masterversionlocation">
      <xsd:complexType>
        <xsd:complexContent>
          <xsd:extension base="dms:URL">
            <xsd:sequence>
              <xsd:element name="Url" type="dms:ValidUrl" minOccurs="0" nillable="true"/>
              <xsd:element name="Description" type="xsd:string" nillable="true"/>
            </xsd:sequence>
          </xsd:extension>
        </xsd:complexContent>
      </xsd:complexType>
    </xsd:element>
    <xsd:element name="Datepublishedonweb" ma:index="9" nillable="true" ma:displayName="Date published on web" ma:format="DateOnly" ma:internalName="Datepublishedonweb">
      <xsd:simpleType>
        <xsd:restriction base="dms:DateTime"/>
      </xsd:simpleType>
    </xsd:element>
    <xsd:element name="Datepublishedonwebs" ma:index="10" nillable="true" ma:displayName="Date published on webs" ma:format="Dropdown" ma:internalName="Datepublishedonweb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AFE1E-2BA6-4C24-8DD5-CBA02598B1FC}">
  <ds:schemaRefs>
    <ds:schemaRef ds:uri="http://schemas.openxmlformats.org/officeDocument/2006/bibliography"/>
  </ds:schemaRefs>
</ds:datastoreItem>
</file>

<file path=customXml/itemProps2.xml><?xml version="1.0" encoding="utf-8"?>
<ds:datastoreItem xmlns:ds="http://schemas.openxmlformats.org/officeDocument/2006/customXml" ds:itemID="{3543B486-72E4-4E14-9FAF-5470D332600A}">
  <ds:schemaRefs>
    <ds:schemaRef ds:uri="http://purl.org/dc/elements/1.1/"/>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7860c578-b6c5-49e2-b815-fcee0761f3b1"/>
  </ds:schemaRefs>
</ds:datastoreItem>
</file>

<file path=customXml/itemProps3.xml><?xml version="1.0" encoding="utf-8"?>
<ds:datastoreItem xmlns:ds="http://schemas.openxmlformats.org/officeDocument/2006/customXml" ds:itemID="{F79C27D1-1A18-47FC-825F-EF8C1D75EFEA}">
  <ds:schemaRefs>
    <ds:schemaRef ds:uri="http://schemas.microsoft.com/sharepoint/v3/contenttype/forms"/>
  </ds:schemaRefs>
</ds:datastoreItem>
</file>

<file path=customXml/itemProps4.xml><?xml version="1.0" encoding="utf-8"?>
<ds:datastoreItem xmlns:ds="http://schemas.openxmlformats.org/officeDocument/2006/customXml" ds:itemID="{4E072C87-1CA4-4046-9E44-2431C61E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0c578-b6c5-49e2-b815-fcee0761f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4185</Words>
  <Characters>23857</Characters>
  <Application>Microsoft Office Word</Application>
  <DocSecurity>0</DocSecurity>
  <Lines>198</Lines>
  <Paragraphs>55</Paragraphs>
  <ScaleCrop>false</ScaleCrop>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pamr-policy</dc:title>
  <dc:subject>
  </dc:subject>
  <dc:creator>King, Margaret</dc:creator>
  <cp:keywords>
  </cp:keywords>
  <dc:description>
  </dc:description>
  <cp:lastModifiedBy>Emma Alexander</cp:lastModifiedBy>
  <cp:revision>2</cp:revision>
  <dcterms:created xsi:type="dcterms:W3CDTF">2026-02-25T11:39:00Z</dcterms:created>
  <dcterms:modified xsi:type="dcterms:W3CDTF">2026-02-25T11:43:51Z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0x0101008B74CCA12F415A4FBB9F98521C4C7277</vt:lpwstr>
  </property>
  <property fmtid="{D5CDD505-2E9C-101B-9397-08002B2CF9AE}" pid="3" name="AssignedTo0">
    <vt:lpwstr/>
  </property>
  <property fmtid="{D5CDD505-2E9C-101B-9397-08002B2CF9AE}" pid="4" name="Task Outcome">
    <vt:lpwstr>Enter Choice #1</vt:lpwstr>
  </property>
  <property fmtid="{D5CDD505-2E9C-101B-9397-08002B2CF9AE}" pid="5" name="MediaServiceImageTags">
    <vt:lpwstr/>
  </property>
</Properties>
</file>